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F2715" w14:textId="77777777" w:rsidR="008E5D88" w:rsidRPr="00F35C08" w:rsidRDefault="00702782" w:rsidP="000C0200">
      <w:pPr>
        <w:spacing w:line="276" w:lineRule="auto"/>
        <w:jc w:val="center"/>
        <w:rPr>
          <w:rFonts w:ascii="Arial" w:hAnsi="Arial" w:cs="Arial"/>
          <w:b/>
          <w:sz w:val="24"/>
          <w:szCs w:val="24"/>
          <w:lang w:val="mn-MN"/>
        </w:rPr>
      </w:pPr>
      <w:bookmarkStart w:id="0" w:name="_Hlk507144302"/>
      <w:r w:rsidRPr="00F35C08">
        <w:rPr>
          <w:rFonts w:ascii="Arial" w:hAnsi="Arial" w:cs="Arial"/>
          <w:b/>
          <w:sz w:val="24"/>
          <w:szCs w:val="24"/>
          <w:lang w:val="mn-MN"/>
        </w:rPr>
        <w:t>ТАНИЛЦУУЛГА</w:t>
      </w:r>
    </w:p>
    <w:p w14:paraId="48CB11F7" w14:textId="77777777" w:rsidR="00F42E9C" w:rsidRPr="00F35C08" w:rsidRDefault="008E5D88" w:rsidP="000C0200">
      <w:pPr>
        <w:spacing w:line="276" w:lineRule="auto"/>
        <w:jc w:val="center"/>
        <w:rPr>
          <w:rFonts w:ascii="Arial" w:hAnsi="Arial" w:cs="Arial"/>
          <w:i/>
          <w:sz w:val="24"/>
          <w:szCs w:val="24"/>
        </w:rPr>
      </w:pPr>
      <w:r w:rsidRPr="00F35C08">
        <w:rPr>
          <w:rFonts w:ascii="Arial" w:hAnsi="Arial" w:cs="Arial"/>
          <w:i/>
          <w:sz w:val="24"/>
          <w:szCs w:val="24"/>
        </w:rPr>
        <w:t>(</w:t>
      </w:r>
      <w:r w:rsidR="006923DB" w:rsidRPr="00F35C08">
        <w:rPr>
          <w:rFonts w:ascii="Arial" w:hAnsi="Arial" w:cs="Arial"/>
          <w:i/>
          <w:sz w:val="24"/>
          <w:szCs w:val="24"/>
          <w:lang w:val="mn-MN"/>
        </w:rPr>
        <w:t>Авлигын төсөөллийн индекс 201</w:t>
      </w:r>
      <w:r w:rsidR="00C20AD2" w:rsidRPr="00F35C08">
        <w:rPr>
          <w:rFonts w:ascii="Arial" w:hAnsi="Arial" w:cs="Arial"/>
          <w:i/>
          <w:sz w:val="24"/>
          <w:szCs w:val="24"/>
          <w:lang w:val="mn-MN"/>
        </w:rPr>
        <w:t>7</w:t>
      </w:r>
      <w:r w:rsidRPr="00F35C08">
        <w:rPr>
          <w:rFonts w:ascii="Arial" w:hAnsi="Arial" w:cs="Arial"/>
          <w:i/>
          <w:sz w:val="24"/>
          <w:szCs w:val="24"/>
        </w:rPr>
        <w:t>)</w:t>
      </w:r>
    </w:p>
    <w:bookmarkEnd w:id="0"/>
    <w:p w14:paraId="274A3AD9" w14:textId="54B2AD61" w:rsidR="002B01CB" w:rsidRPr="00F35C08" w:rsidRDefault="006923DB" w:rsidP="000C0200">
      <w:pPr>
        <w:spacing w:line="276" w:lineRule="auto"/>
        <w:jc w:val="both"/>
        <w:rPr>
          <w:rFonts w:ascii="Arial" w:hAnsi="Arial" w:cs="Arial"/>
          <w:sz w:val="24"/>
          <w:szCs w:val="24"/>
          <w:lang w:val="mn-MN"/>
        </w:rPr>
      </w:pPr>
      <w:r w:rsidRPr="00F35C08">
        <w:rPr>
          <w:rFonts w:ascii="Arial" w:hAnsi="Arial" w:cs="Arial"/>
          <w:sz w:val="24"/>
          <w:szCs w:val="24"/>
          <w:lang w:val="mn-MN"/>
        </w:rPr>
        <w:tab/>
      </w:r>
      <w:bookmarkStart w:id="1" w:name="_Hlk507144378"/>
      <w:r w:rsidR="00C146DF" w:rsidRPr="00F35C08">
        <w:rPr>
          <w:rFonts w:ascii="Arial" w:hAnsi="Arial" w:cs="Arial"/>
          <w:sz w:val="24"/>
          <w:szCs w:val="24"/>
          <w:lang w:val="mn-MN"/>
        </w:rPr>
        <w:t>Транспэрэнси интернэшнл байгууллаг</w:t>
      </w:r>
      <w:r w:rsidR="002B01CB" w:rsidRPr="00F35C08">
        <w:rPr>
          <w:rFonts w:ascii="Arial" w:hAnsi="Arial" w:cs="Arial"/>
          <w:sz w:val="24"/>
          <w:szCs w:val="24"/>
          <w:lang w:val="mn-MN"/>
        </w:rPr>
        <w:t>аас</w:t>
      </w:r>
      <w:r w:rsidR="00C146DF" w:rsidRPr="00F35C08">
        <w:rPr>
          <w:rFonts w:ascii="Arial" w:hAnsi="Arial" w:cs="Arial"/>
          <w:sz w:val="24"/>
          <w:szCs w:val="24"/>
          <w:lang w:val="mn-MN"/>
        </w:rPr>
        <w:t xml:space="preserve"> </w:t>
      </w:r>
      <w:r w:rsidR="00B22E9A" w:rsidRPr="00F35C08">
        <w:rPr>
          <w:rFonts w:ascii="Arial" w:hAnsi="Arial" w:cs="Arial"/>
          <w:sz w:val="24"/>
          <w:szCs w:val="24"/>
        </w:rPr>
        <w:t>2</w:t>
      </w:r>
      <w:r w:rsidR="00FF3FD4" w:rsidRPr="00F35C08">
        <w:rPr>
          <w:rFonts w:ascii="Arial" w:hAnsi="Arial" w:cs="Arial"/>
          <w:sz w:val="24"/>
          <w:szCs w:val="24"/>
          <w:lang w:val="mn-MN"/>
        </w:rPr>
        <w:t>3</w:t>
      </w:r>
      <w:r w:rsidR="00B22E9A" w:rsidRPr="00F35C08">
        <w:rPr>
          <w:rFonts w:ascii="Arial" w:hAnsi="Arial" w:cs="Arial"/>
          <w:sz w:val="24"/>
          <w:szCs w:val="24"/>
        </w:rPr>
        <w:t xml:space="preserve"> </w:t>
      </w:r>
      <w:r w:rsidR="00B22E9A" w:rsidRPr="00F35C08">
        <w:rPr>
          <w:rFonts w:ascii="Arial" w:hAnsi="Arial" w:cs="Arial"/>
          <w:sz w:val="24"/>
          <w:szCs w:val="24"/>
          <w:lang w:val="mn-MN"/>
        </w:rPr>
        <w:t xml:space="preserve">дахь удаагийн </w:t>
      </w:r>
      <w:r w:rsidR="00C50EB6" w:rsidRPr="00F35C08">
        <w:rPr>
          <w:rFonts w:ascii="Arial" w:hAnsi="Arial" w:cs="Arial"/>
          <w:sz w:val="24"/>
          <w:szCs w:val="24"/>
          <w:lang w:val="mn-MN"/>
        </w:rPr>
        <w:t xml:space="preserve">буюу 2017 оны </w:t>
      </w:r>
      <w:r w:rsidRPr="00F35C08">
        <w:rPr>
          <w:rFonts w:ascii="Arial" w:hAnsi="Arial" w:cs="Arial"/>
          <w:sz w:val="24"/>
          <w:szCs w:val="24"/>
          <w:lang w:val="mn-MN"/>
        </w:rPr>
        <w:t>Авлигын төсөөллийн индексийн</w:t>
      </w:r>
      <w:r w:rsidR="00FF3FD4" w:rsidRPr="00F35C08">
        <w:rPr>
          <w:rFonts w:ascii="Arial" w:hAnsi="Arial" w:cs="Arial"/>
          <w:sz w:val="24"/>
          <w:szCs w:val="24"/>
          <w:lang w:val="mn-MN"/>
        </w:rPr>
        <w:t xml:space="preserve"> </w:t>
      </w:r>
      <w:r w:rsidR="00C146DF" w:rsidRPr="00F35C08">
        <w:rPr>
          <w:rFonts w:ascii="Arial" w:hAnsi="Arial" w:cs="Arial"/>
          <w:sz w:val="24"/>
          <w:szCs w:val="24"/>
          <w:lang w:val="mn-MN"/>
        </w:rPr>
        <w:t>дүнг 201</w:t>
      </w:r>
      <w:r w:rsidR="00FF3FD4" w:rsidRPr="00F35C08">
        <w:rPr>
          <w:rFonts w:ascii="Arial" w:hAnsi="Arial" w:cs="Arial"/>
          <w:sz w:val="24"/>
          <w:szCs w:val="24"/>
          <w:lang w:val="mn-MN"/>
        </w:rPr>
        <w:t>8</w:t>
      </w:r>
      <w:r w:rsidR="00C146DF" w:rsidRPr="00F35C08">
        <w:rPr>
          <w:rFonts w:ascii="Arial" w:hAnsi="Arial" w:cs="Arial"/>
          <w:sz w:val="24"/>
          <w:szCs w:val="24"/>
          <w:lang w:val="mn-MN"/>
        </w:rPr>
        <w:t xml:space="preserve"> оны </w:t>
      </w:r>
      <w:r w:rsidR="00FF3FD4" w:rsidRPr="00F35C08">
        <w:rPr>
          <w:rFonts w:ascii="Arial" w:hAnsi="Arial" w:cs="Arial"/>
          <w:sz w:val="24"/>
          <w:szCs w:val="24"/>
          <w:lang w:val="mn-MN"/>
        </w:rPr>
        <w:t>2</w:t>
      </w:r>
      <w:r w:rsidR="00C146DF" w:rsidRPr="00F35C08">
        <w:rPr>
          <w:rFonts w:ascii="Arial" w:hAnsi="Arial" w:cs="Arial"/>
          <w:sz w:val="24"/>
          <w:szCs w:val="24"/>
          <w:lang w:val="mn-MN"/>
        </w:rPr>
        <w:t> д</w:t>
      </w:r>
      <w:r w:rsidR="00FF3FD4" w:rsidRPr="00F35C08">
        <w:rPr>
          <w:rFonts w:ascii="Arial" w:hAnsi="Arial" w:cs="Arial"/>
          <w:sz w:val="24"/>
          <w:szCs w:val="24"/>
          <w:lang w:val="mn-MN"/>
        </w:rPr>
        <w:t>угаа</w:t>
      </w:r>
      <w:r w:rsidR="00C146DF" w:rsidRPr="00F35C08">
        <w:rPr>
          <w:rFonts w:ascii="Arial" w:hAnsi="Arial" w:cs="Arial"/>
          <w:sz w:val="24"/>
          <w:szCs w:val="24"/>
          <w:lang w:val="mn-MN"/>
        </w:rPr>
        <w:t xml:space="preserve">р сарын </w:t>
      </w:r>
      <w:r w:rsidR="00FF3FD4" w:rsidRPr="00F35C08">
        <w:rPr>
          <w:rFonts w:ascii="Arial" w:hAnsi="Arial" w:cs="Arial"/>
          <w:sz w:val="24"/>
          <w:szCs w:val="24"/>
          <w:lang w:val="mn-MN"/>
        </w:rPr>
        <w:t>21</w:t>
      </w:r>
      <w:r w:rsidR="00C146DF" w:rsidRPr="00F35C08">
        <w:rPr>
          <w:rFonts w:ascii="Arial" w:hAnsi="Arial" w:cs="Arial"/>
          <w:sz w:val="24"/>
          <w:szCs w:val="24"/>
          <w:lang w:val="mn-MN"/>
        </w:rPr>
        <w:t>-н</w:t>
      </w:r>
      <w:r w:rsidR="00FF3FD4" w:rsidRPr="00F35C08">
        <w:rPr>
          <w:rFonts w:ascii="Arial" w:hAnsi="Arial" w:cs="Arial"/>
          <w:sz w:val="24"/>
          <w:szCs w:val="24"/>
          <w:lang w:val="mn-MN"/>
        </w:rPr>
        <w:t>ий</w:t>
      </w:r>
      <w:r w:rsidR="00C146DF" w:rsidRPr="00F35C08">
        <w:rPr>
          <w:rFonts w:ascii="Arial" w:hAnsi="Arial" w:cs="Arial"/>
          <w:sz w:val="24"/>
          <w:szCs w:val="24"/>
          <w:lang w:val="mn-MN"/>
        </w:rPr>
        <w:t xml:space="preserve"> </w:t>
      </w:r>
      <w:r w:rsidR="002B01CB" w:rsidRPr="00F35C08">
        <w:rPr>
          <w:rFonts w:ascii="Arial" w:hAnsi="Arial" w:cs="Arial"/>
          <w:sz w:val="24"/>
          <w:szCs w:val="24"/>
          <w:lang w:val="mn-MN"/>
        </w:rPr>
        <w:t>өдөр зарла</w:t>
      </w:r>
      <w:r w:rsidR="00C50EB6" w:rsidRPr="00F35C08">
        <w:rPr>
          <w:rFonts w:ascii="Arial" w:hAnsi="Arial" w:cs="Arial"/>
          <w:sz w:val="24"/>
          <w:szCs w:val="24"/>
          <w:lang w:val="mn-MN"/>
        </w:rPr>
        <w:t xml:space="preserve">в. </w:t>
      </w:r>
      <w:r w:rsidR="002B01CB" w:rsidRPr="00F35C08">
        <w:rPr>
          <w:rFonts w:ascii="Arial" w:hAnsi="Arial" w:cs="Arial"/>
          <w:sz w:val="24"/>
          <w:szCs w:val="24"/>
          <w:lang w:val="mn-MN"/>
        </w:rPr>
        <w:t>Энэ оны судалгаанд нийтдээ 1</w:t>
      </w:r>
      <w:r w:rsidR="00FF3FD4" w:rsidRPr="00F35C08">
        <w:rPr>
          <w:rFonts w:ascii="Arial" w:hAnsi="Arial" w:cs="Arial"/>
          <w:sz w:val="24"/>
          <w:szCs w:val="24"/>
          <w:lang w:val="mn-MN"/>
        </w:rPr>
        <w:t>80</w:t>
      </w:r>
      <w:r w:rsidR="002B01CB" w:rsidRPr="00F35C08">
        <w:rPr>
          <w:rFonts w:ascii="Arial" w:hAnsi="Arial" w:cs="Arial"/>
          <w:sz w:val="24"/>
          <w:szCs w:val="24"/>
          <w:lang w:val="mn-MN"/>
        </w:rPr>
        <w:t xml:space="preserve"> улс орныг хамруулс</w:t>
      </w:r>
      <w:r w:rsidR="00C50EB6" w:rsidRPr="00F35C08">
        <w:rPr>
          <w:rFonts w:ascii="Arial" w:hAnsi="Arial" w:cs="Arial"/>
          <w:sz w:val="24"/>
          <w:szCs w:val="24"/>
          <w:lang w:val="mn-MN"/>
        </w:rPr>
        <w:t xml:space="preserve">наас гуравны хоёр нь </w:t>
      </w:r>
      <w:r w:rsidR="002B01CB" w:rsidRPr="00F35C08">
        <w:rPr>
          <w:rFonts w:ascii="Arial" w:hAnsi="Arial" w:cs="Arial"/>
          <w:sz w:val="24"/>
          <w:szCs w:val="24"/>
          <w:lang w:val="mn-MN"/>
        </w:rPr>
        <w:t xml:space="preserve">“50”-иас доош оноо авсан байна </w:t>
      </w:r>
      <w:r w:rsidRPr="00F35C08">
        <w:rPr>
          <w:rFonts w:ascii="Arial" w:hAnsi="Arial" w:cs="Arial"/>
          <w:sz w:val="24"/>
          <w:szCs w:val="24"/>
        </w:rPr>
        <w:t>(</w:t>
      </w:r>
      <w:r w:rsidRPr="00F35C08">
        <w:rPr>
          <w:rFonts w:ascii="Arial" w:hAnsi="Arial" w:cs="Arial"/>
          <w:sz w:val="24"/>
          <w:szCs w:val="24"/>
          <w:lang w:val="mn-MN"/>
        </w:rPr>
        <w:t>“100” оноо авбал авлигагүй</w:t>
      </w:r>
      <w:r w:rsidR="002B01CB" w:rsidRPr="00F35C08">
        <w:rPr>
          <w:rFonts w:ascii="Arial" w:hAnsi="Arial" w:cs="Arial"/>
          <w:sz w:val="24"/>
          <w:szCs w:val="24"/>
          <w:lang w:val="mn-MN"/>
        </w:rPr>
        <w:t xml:space="preserve">, </w:t>
      </w:r>
      <w:r w:rsidRPr="00F35C08">
        <w:rPr>
          <w:rFonts w:ascii="Arial" w:hAnsi="Arial" w:cs="Arial"/>
          <w:sz w:val="24"/>
          <w:szCs w:val="24"/>
          <w:lang w:val="mn-MN"/>
        </w:rPr>
        <w:t>“0” оноо авбал өндөр авлигатай орны тоонд ордог</w:t>
      </w:r>
      <w:r w:rsidRPr="00F35C08">
        <w:rPr>
          <w:rFonts w:ascii="Arial" w:hAnsi="Arial" w:cs="Arial"/>
          <w:sz w:val="24"/>
          <w:szCs w:val="24"/>
        </w:rPr>
        <w:t>).</w:t>
      </w:r>
      <w:r w:rsidR="002B01CB" w:rsidRPr="00F35C08">
        <w:rPr>
          <w:rFonts w:ascii="Arial" w:hAnsi="Arial" w:cs="Arial"/>
          <w:sz w:val="24"/>
          <w:szCs w:val="24"/>
          <w:lang w:val="mn-MN"/>
        </w:rPr>
        <w:t xml:space="preserve"> Дэлхийн </w:t>
      </w:r>
      <w:r w:rsidR="00C50EB6" w:rsidRPr="00F35C08">
        <w:rPr>
          <w:rFonts w:ascii="Arial" w:hAnsi="Arial" w:cs="Arial"/>
          <w:sz w:val="24"/>
          <w:szCs w:val="24"/>
          <w:lang w:val="mn-MN"/>
        </w:rPr>
        <w:t>д</w:t>
      </w:r>
      <w:r w:rsidR="002B01CB" w:rsidRPr="00F35C08">
        <w:rPr>
          <w:rFonts w:ascii="Arial" w:hAnsi="Arial" w:cs="Arial"/>
          <w:sz w:val="24"/>
          <w:szCs w:val="24"/>
          <w:lang w:val="mn-MN"/>
        </w:rPr>
        <w:t xml:space="preserve">ундаж 43 байгаа нь </w:t>
      </w:r>
      <w:r w:rsidR="00FF3FD4" w:rsidRPr="00F35C08">
        <w:rPr>
          <w:rFonts w:ascii="Arial" w:hAnsi="Arial" w:cs="Arial"/>
          <w:sz w:val="24"/>
          <w:szCs w:val="24"/>
          <w:lang w:val="mn-MN"/>
        </w:rPr>
        <w:t>өмнөх оныхоос өөрчлөгдөөгүй байна</w:t>
      </w:r>
      <w:r w:rsidR="002B01CB" w:rsidRPr="00F35C08">
        <w:rPr>
          <w:rFonts w:ascii="Arial" w:hAnsi="Arial" w:cs="Arial"/>
          <w:sz w:val="24"/>
          <w:szCs w:val="24"/>
          <w:lang w:val="mn-MN"/>
        </w:rPr>
        <w:t>.</w:t>
      </w:r>
    </w:p>
    <w:p w14:paraId="65C05DA3" w14:textId="52D83D99" w:rsidR="00FF3FD4" w:rsidRPr="00F35C08" w:rsidRDefault="002B01CB" w:rsidP="000C0200">
      <w:pPr>
        <w:spacing w:line="276" w:lineRule="auto"/>
        <w:ind w:firstLine="720"/>
        <w:jc w:val="both"/>
        <w:rPr>
          <w:rFonts w:ascii="Arial" w:hAnsi="Arial" w:cs="Arial"/>
          <w:sz w:val="24"/>
          <w:szCs w:val="24"/>
          <w:lang w:val="mn-MN"/>
        </w:rPr>
      </w:pPr>
      <w:r w:rsidRPr="00F35C08">
        <w:rPr>
          <w:rFonts w:ascii="Arial" w:hAnsi="Arial" w:cs="Arial"/>
          <w:sz w:val="24"/>
          <w:szCs w:val="24"/>
          <w:lang w:val="mn-MN"/>
        </w:rPr>
        <w:t xml:space="preserve">Энэ </w:t>
      </w:r>
      <w:r w:rsidR="00C50EB6" w:rsidRPr="00F35C08">
        <w:rPr>
          <w:rFonts w:ascii="Arial" w:hAnsi="Arial" w:cs="Arial"/>
          <w:sz w:val="24"/>
          <w:szCs w:val="24"/>
          <w:lang w:val="mn-MN"/>
        </w:rPr>
        <w:t xml:space="preserve">удаагийн </w:t>
      </w:r>
      <w:r w:rsidR="00FF3FD4" w:rsidRPr="00F35C08">
        <w:rPr>
          <w:rFonts w:ascii="Arial" w:hAnsi="Arial" w:cs="Arial"/>
          <w:sz w:val="24"/>
          <w:szCs w:val="24"/>
          <w:lang w:val="mn-MN"/>
        </w:rPr>
        <w:t>судалгаагаар Шинэ Зеланд 89, Дани 88 оноотойгоор жагсаалтыг тэргүүл</w:t>
      </w:r>
      <w:r w:rsidR="00C50EB6" w:rsidRPr="00F35C08">
        <w:rPr>
          <w:rFonts w:ascii="Arial" w:hAnsi="Arial" w:cs="Arial"/>
          <w:sz w:val="24"/>
          <w:szCs w:val="24"/>
          <w:lang w:val="mn-MN"/>
        </w:rPr>
        <w:t xml:space="preserve">ж, </w:t>
      </w:r>
      <w:r w:rsidR="00FF3FD4" w:rsidRPr="00F35C08">
        <w:rPr>
          <w:rFonts w:ascii="Arial" w:hAnsi="Arial" w:cs="Arial"/>
          <w:sz w:val="24"/>
          <w:szCs w:val="24"/>
          <w:lang w:val="mn-MN"/>
        </w:rPr>
        <w:t>Сири 14, Өмнөд Судан 12, Сомали 9 оноотойгоор сүүлийн байр</w:t>
      </w:r>
      <w:r w:rsidR="00C50EB6" w:rsidRPr="00F35C08">
        <w:rPr>
          <w:rFonts w:ascii="Arial" w:hAnsi="Arial" w:cs="Arial"/>
          <w:sz w:val="24"/>
          <w:szCs w:val="24"/>
          <w:lang w:val="mn-MN"/>
        </w:rPr>
        <w:t>уудад</w:t>
      </w:r>
      <w:r w:rsidR="00FF3FD4" w:rsidRPr="00F35C08">
        <w:rPr>
          <w:rFonts w:ascii="Arial" w:hAnsi="Arial" w:cs="Arial"/>
          <w:sz w:val="24"/>
          <w:szCs w:val="24"/>
          <w:lang w:val="mn-MN"/>
        </w:rPr>
        <w:t xml:space="preserve"> орсон байна. Бүс нутгаар нь авч үзвэл Баруун Европын орнууд дунджаар 66 оноотой байгаа</w:t>
      </w:r>
      <w:r w:rsidR="00C50EB6" w:rsidRPr="00F35C08">
        <w:rPr>
          <w:rFonts w:ascii="Arial" w:hAnsi="Arial" w:cs="Arial"/>
          <w:sz w:val="24"/>
          <w:szCs w:val="24"/>
          <w:lang w:val="mn-MN"/>
        </w:rPr>
        <w:t xml:space="preserve"> нь</w:t>
      </w:r>
      <w:r w:rsidR="00FF3FD4" w:rsidRPr="00F35C08">
        <w:rPr>
          <w:rFonts w:ascii="Arial" w:hAnsi="Arial" w:cs="Arial"/>
          <w:sz w:val="24"/>
          <w:szCs w:val="24"/>
          <w:lang w:val="mn-MN"/>
        </w:rPr>
        <w:t xml:space="preserve"> хамгийн өндөр </w:t>
      </w:r>
      <w:r w:rsidR="00C50EB6" w:rsidRPr="00F35C08">
        <w:rPr>
          <w:rFonts w:ascii="Arial" w:hAnsi="Arial" w:cs="Arial"/>
          <w:sz w:val="24"/>
          <w:szCs w:val="24"/>
          <w:lang w:val="mn-MN"/>
        </w:rPr>
        <w:t xml:space="preserve">үзүүлэлт </w:t>
      </w:r>
      <w:r w:rsidR="00FF3FD4" w:rsidRPr="00F35C08">
        <w:rPr>
          <w:rFonts w:ascii="Arial" w:hAnsi="Arial" w:cs="Arial"/>
          <w:sz w:val="24"/>
          <w:szCs w:val="24"/>
          <w:lang w:val="mn-MN"/>
        </w:rPr>
        <w:t>болж бай</w:t>
      </w:r>
      <w:r w:rsidR="00C50EB6" w:rsidRPr="00F35C08">
        <w:rPr>
          <w:rFonts w:ascii="Arial" w:hAnsi="Arial" w:cs="Arial"/>
          <w:sz w:val="24"/>
          <w:szCs w:val="24"/>
          <w:lang w:val="mn-MN"/>
        </w:rPr>
        <w:t xml:space="preserve">гаа бол </w:t>
      </w:r>
      <w:r w:rsidR="00FF3FD4" w:rsidRPr="00F35C08">
        <w:rPr>
          <w:rFonts w:ascii="Arial" w:hAnsi="Arial" w:cs="Arial"/>
          <w:sz w:val="24"/>
          <w:szCs w:val="24"/>
          <w:lang w:val="mn-MN"/>
        </w:rPr>
        <w:t>Сахарын</w:t>
      </w:r>
      <w:r w:rsidR="00C50EB6" w:rsidRPr="00F35C08">
        <w:rPr>
          <w:rFonts w:ascii="Arial" w:hAnsi="Arial" w:cs="Arial"/>
          <w:sz w:val="24"/>
          <w:szCs w:val="24"/>
          <w:lang w:val="mn-MN"/>
        </w:rPr>
        <w:t xml:space="preserve"> өмнөд бүсийн</w:t>
      </w:r>
      <w:r w:rsidR="00FF3FD4" w:rsidRPr="00F35C08">
        <w:rPr>
          <w:rFonts w:ascii="Arial" w:hAnsi="Arial" w:cs="Arial"/>
          <w:sz w:val="24"/>
          <w:szCs w:val="24"/>
          <w:lang w:val="mn-MN"/>
        </w:rPr>
        <w:t xml:space="preserve"> Африкийн орнууд дунджаар 32, Зүүн Европ</w:t>
      </w:r>
      <w:r w:rsidR="00C50EB6" w:rsidRPr="00F35C08">
        <w:rPr>
          <w:rFonts w:ascii="Arial" w:hAnsi="Arial" w:cs="Arial"/>
          <w:sz w:val="24"/>
          <w:szCs w:val="24"/>
          <w:lang w:val="mn-MN"/>
        </w:rPr>
        <w:t xml:space="preserve">, </w:t>
      </w:r>
      <w:r w:rsidR="00FF3FD4" w:rsidRPr="00F35C08">
        <w:rPr>
          <w:rFonts w:ascii="Arial" w:hAnsi="Arial" w:cs="Arial"/>
          <w:sz w:val="24"/>
          <w:szCs w:val="24"/>
          <w:lang w:val="mn-MN"/>
        </w:rPr>
        <w:t xml:space="preserve">Төв Азийн бүс нутаг 34 оноо авсан нь </w:t>
      </w:r>
      <w:r w:rsidR="00C50EB6" w:rsidRPr="00F35C08">
        <w:rPr>
          <w:rFonts w:ascii="Arial" w:hAnsi="Arial" w:cs="Arial"/>
          <w:sz w:val="24"/>
          <w:szCs w:val="24"/>
          <w:lang w:val="mn-MN"/>
        </w:rPr>
        <w:t xml:space="preserve">хамгийн </w:t>
      </w:r>
      <w:r w:rsidR="00FF3FD4" w:rsidRPr="00F35C08">
        <w:rPr>
          <w:rFonts w:ascii="Arial" w:hAnsi="Arial" w:cs="Arial"/>
          <w:sz w:val="24"/>
          <w:szCs w:val="24"/>
          <w:lang w:val="mn-MN"/>
        </w:rPr>
        <w:t>муу үзүүлэлт болж байна.</w:t>
      </w:r>
    </w:p>
    <w:p w14:paraId="1FD52902" w14:textId="23AC3E44" w:rsidR="00FF3FD4" w:rsidRPr="00F35C08" w:rsidRDefault="00FF3FD4" w:rsidP="000C0200">
      <w:pPr>
        <w:spacing w:line="276" w:lineRule="auto"/>
        <w:ind w:firstLine="720"/>
        <w:jc w:val="both"/>
        <w:rPr>
          <w:rFonts w:ascii="Arial" w:hAnsi="Arial" w:cs="Arial"/>
          <w:sz w:val="24"/>
          <w:szCs w:val="24"/>
          <w:lang w:val="mn-MN"/>
        </w:rPr>
      </w:pPr>
      <w:r w:rsidRPr="00F35C08">
        <w:rPr>
          <w:rFonts w:ascii="Arial" w:hAnsi="Arial" w:cs="Arial"/>
          <w:sz w:val="24"/>
          <w:szCs w:val="24"/>
          <w:lang w:val="mn-MN"/>
        </w:rPr>
        <w:t xml:space="preserve">2012 оноос хойш Их Британи, Зааны </w:t>
      </w:r>
      <w:r w:rsidR="00C50EB6" w:rsidRPr="00F35C08">
        <w:rPr>
          <w:rFonts w:ascii="Arial" w:hAnsi="Arial" w:cs="Arial"/>
          <w:sz w:val="24"/>
          <w:szCs w:val="24"/>
          <w:lang w:val="mn-MN"/>
        </w:rPr>
        <w:t>Я</w:t>
      </w:r>
      <w:r w:rsidRPr="00F35C08">
        <w:rPr>
          <w:rFonts w:ascii="Arial" w:hAnsi="Arial" w:cs="Arial"/>
          <w:sz w:val="24"/>
          <w:szCs w:val="24"/>
          <w:lang w:val="mn-MN"/>
        </w:rPr>
        <w:t>сан эрэг, Сенегал улс</w:t>
      </w:r>
      <w:r w:rsidR="00C50EB6" w:rsidRPr="00F35C08">
        <w:rPr>
          <w:rFonts w:ascii="Arial" w:hAnsi="Arial" w:cs="Arial"/>
          <w:sz w:val="24"/>
          <w:szCs w:val="24"/>
          <w:lang w:val="mn-MN"/>
        </w:rPr>
        <w:t>ууды</w:t>
      </w:r>
      <w:r w:rsidRPr="00F35C08">
        <w:rPr>
          <w:rFonts w:ascii="Arial" w:hAnsi="Arial" w:cs="Arial"/>
          <w:sz w:val="24"/>
          <w:szCs w:val="24"/>
          <w:lang w:val="mn-MN"/>
        </w:rPr>
        <w:t xml:space="preserve">н индексийн оноо ихээхэн хэмжээгээр нэмэгдсэн бол Сири, Йемен, Австрали улсын оноо </w:t>
      </w:r>
      <w:r w:rsidR="007D6032" w:rsidRPr="00F35C08">
        <w:rPr>
          <w:rFonts w:ascii="Arial" w:hAnsi="Arial" w:cs="Arial"/>
          <w:sz w:val="24"/>
          <w:szCs w:val="24"/>
          <w:lang w:val="mn-MN"/>
        </w:rPr>
        <w:t>багагүй буурсан байна.</w:t>
      </w:r>
    </w:p>
    <w:p w14:paraId="4F92EFB1" w14:textId="0FFD782C" w:rsidR="00FF3FD4" w:rsidRPr="00F35C08" w:rsidRDefault="007D6032" w:rsidP="000C0200">
      <w:pPr>
        <w:spacing w:line="276" w:lineRule="auto"/>
        <w:ind w:firstLine="720"/>
        <w:jc w:val="both"/>
        <w:rPr>
          <w:rFonts w:ascii="Arial" w:hAnsi="Arial" w:cs="Arial"/>
          <w:sz w:val="24"/>
          <w:szCs w:val="24"/>
          <w:lang w:val="mn-MN"/>
        </w:rPr>
      </w:pPr>
      <w:r w:rsidRPr="00F35C08">
        <w:rPr>
          <w:rFonts w:ascii="Arial" w:hAnsi="Arial" w:cs="Arial"/>
          <w:sz w:val="24"/>
          <w:szCs w:val="24"/>
          <w:lang w:val="mn-MN"/>
        </w:rPr>
        <w:t xml:space="preserve">Индексийн үр дүнгээс харахад төрийн бус байгууллага болон хэвлэл мэдээллийг хамгаалж чадахгүй байгаа улс орнууд авлига өндөртэй байна. Өөрөөр хэлбэл, авлига өндөртэй улс орнуудад долоо хоног тутам хамгийн багадаа нэг сэтгүүлч амиа алдсан байна. </w:t>
      </w:r>
      <w:r w:rsidR="00DB40C5" w:rsidRPr="00F35C08">
        <w:rPr>
          <w:rFonts w:ascii="Arial" w:hAnsi="Arial" w:cs="Arial"/>
          <w:sz w:val="24"/>
          <w:szCs w:val="24"/>
          <w:lang w:val="mn-MN"/>
        </w:rPr>
        <w:t>Тухайлбал, энэ оны индекст 37 оноо авсан Бразил улсанд сүүлийн 6 жилд 20 сэтгүүлч амиа алдсан байна.</w:t>
      </w:r>
    </w:p>
    <w:p w14:paraId="48F24577" w14:textId="77777777" w:rsidR="000C0200" w:rsidRDefault="001171B1" w:rsidP="000C0200">
      <w:pPr>
        <w:pStyle w:val="NormalWeb"/>
        <w:spacing w:line="276" w:lineRule="auto"/>
        <w:ind w:firstLine="720"/>
        <w:contextualSpacing/>
        <w:jc w:val="both"/>
        <w:rPr>
          <w:rFonts w:ascii="Arial" w:hAnsi="Arial" w:cs="Arial"/>
          <w:lang w:val="mn-MN"/>
        </w:rPr>
      </w:pPr>
      <w:bookmarkStart w:id="2" w:name="_Hlk507147631"/>
      <w:r w:rsidRPr="00F35C08">
        <w:rPr>
          <w:rFonts w:ascii="Arial" w:hAnsi="Arial" w:cs="Arial"/>
          <w:lang w:val="mn-MN"/>
        </w:rPr>
        <w:t>ОХУ 29 оноо</w:t>
      </w:r>
      <w:r w:rsidR="00C50EB6" w:rsidRPr="00F35C08">
        <w:rPr>
          <w:rFonts w:ascii="Arial" w:hAnsi="Arial" w:cs="Arial"/>
          <w:lang w:val="mn-MN"/>
        </w:rPr>
        <w:t xml:space="preserve">гоор </w:t>
      </w:r>
      <w:r w:rsidRPr="00F35C08">
        <w:rPr>
          <w:rFonts w:ascii="Arial" w:hAnsi="Arial" w:cs="Arial"/>
          <w:lang w:val="mn-MN"/>
        </w:rPr>
        <w:t xml:space="preserve">135-р байрт </w:t>
      </w:r>
      <w:r w:rsidRPr="00F35C08">
        <w:rPr>
          <w:rFonts w:ascii="Arial" w:hAnsi="Arial" w:cs="Arial"/>
        </w:rPr>
        <w:t>(</w:t>
      </w:r>
      <w:r w:rsidRPr="00F35C08">
        <w:rPr>
          <w:rFonts w:ascii="Arial" w:hAnsi="Arial" w:cs="Arial"/>
          <w:lang w:val="mn-MN"/>
        </w:rPr>
        <w:t xml:space="preserve">өмнөх оноос оноо нь өөрчлөгдөөгүй ч байр </w:t>
      </w:r>
      <w:r w:rsidR="00C50EB6" w:rsidRPr="00F35C08">
        <w:rPr>
          <w:rFonts w:ascii="Arial" w:hAnsi="Arial" w:cs="Arial"/>
          <w:lang w:val="mn-MN"/>
        </w:rPr>
        <w:t xml:space="preserve">нь </w:t>
      </w:r>
      <w:r w:rsidRPr="00F35C08">
        <w:rPr>
          <w:rFonts w:ascii="Arial" w:hAnsi="Arial" w:cs="Arial"/>
          <w:lang w:val="mn-MN"/>
        </w:rPr>
        <w:t>4-өөр ухарсан</w:t>
      </w:r>
      <w:r w:rsidRPr="00F35C08">
        <w:rPr>
          <w:rFonts w:ascii="Arial" w:hAnsi="Arial" w:cs="Arial"/>
        </w:rPr>
        <w:t>)</w:t>
      </w:r>
      <w:r w:rsidRPr="00F35C08">
        <w:rPr>
          <w:rFonts w:ascii="Arial" w:hAnsi="Arial" w:cs="Arial"/>
          <w:lang w:val="mn-MN"/>
        </w:rPr>
        <w:t>, БНХАУ 41 оноо</w:t>
      </w:r>
      <w:r w:rsidR="00C50EB6" w:rsidRPr="00F35C08">
        <w:rPr>
          <w:rFonts w:ascii="Arial" w:hAnsi="Arial" w:cs="Arial"/>
          <w:lang w:val="mn-MN"/>
        </w:rPr>
        <w:t xml:space="preserve">той </w:t>
      </w:r>
      <w:r w:rsidRPr="00F35C08">
        <w:rPr>
          <w:rFonts w:ascii="Arial" w:hAnsi="Arial" w:cs="Arial"/>
          <w:lang w:val="mn-MN"/>
        </w:rPr>
        <w:t xml:space="preserve">77-р байрт </w:t>
      </w:r>
      <w:r w:rsidRPr="00F35C08">
        <w:rPr>
          <w:rFonts w:ascii="Arial" w:hAnsi="Arial" w:cs="Arial"/>
        </w:rPr>
        <w:t>(</w:t>
      </w:r>
      <w:r w:rsidRPr="00F35C08">
        <w:rPr>
          <w:rFonts w:ascii="Arial" w:hAnsi="Arial" w:cs="Arial"/>
          <w:lang w:val="mn-MN"/>
        </w:rPr>
        <w:t>өмнөх оноос оноо 1-аар, байр 2-оор ахисан</w:t>
      </w:r>
      <w:r w:rsidRPr="00F35C08">
        <w:rPr>
          <w:rFonts w:ascii="Arial" w:hAnsi="Arial" w:cs="Arial"/>
        </w:rPr>
        <w:t>)</w:t>
      </w:r>
      <w:r w:rsidRPr="00F35C08">
        <w:rPr>
          <w:rFonts w:ascii="Arial" w:hAnsi="Arial" w:cs="Arial"/>
          <w:lang w:val="mn-MN"/>
        </w:rPr>
        <w:t xml:space="preserve"> байна. </w:t>
      </w:r>
      <w:bookmarkEnd w:id="2"/>
    </w:p>
    <w:p w14:paraId="5D4389C5" w14:textId="63FF01BB" w:rsidR="000C0200" w:rsidRDefault="00D4102D" w:rsidP="000C0200">
      <w:pPr>
        <w:pStyle w:val="NormalWeb"/>
        <w:spacing w:line="276" w:lineRule="auto"/>
        <w:ind w:firstLine="720"/>
        <w:contextualSpacing/>
        <w:jc w:val="both"/>
        <w:rPr>
          <w:rFonts w:ascii="Arial" w:hAnsi="Arial" w:cs="Arial"/>
          <w:lang w:val="mn-MN"/>
        </w:rPr>
      </w:pPr>
      <w:r w:rsidRPr="00F35C08">
        <w:rPr>
          <w:rFonts w:ascii="Arial" w:hAnsi="Arial" w:cs="Arial"/>
          <w:lang w:val="mn-MN"/>
        </w:rPr>
        <w:t xml:space="preserve">Монгол Улс 2012 онд 36 оноо </w:t>
      </w:r>
      <w:r w:rsidR="00193E77" w:rsidRPr="00F35C08">
        <w:rPr>
          <w:rFonts w:ascii="Arial" w:hAnsi="Arial" w:cs="Arial"/>
        </w:rPr>
        <w:t>(</w:t>
      </w:r>
      <w:r w:rsidRPr="00F35C08">
        <w:rPr>
          <w:rFonts w:ascii="Arial" w:hAnsi="Arial" w:cs="Arial"/>
          <w:lang w:val="mn-MN"/>
        </w:rPr>
        <w:t>94-р байр</w:t>
      </w:r>
      <w:r w:rsidR="00193E77" w:rsidRPr="00F35C08">
        <w:rPr>
          <w:rFonts w:ascii="Arial" w:hAnsi="Arial" w:cs="Arial"/>
        </w:rPr>
        <w:t>)</w:t>
      </w:r>
      <w:r w:rsidRPr="00F35C08">
        <w:rPr>
          <w:rFonts w:ascii="Arial" w:hAnsi="Arial" w:cs="Arial"/>
          <w:lang w:val="mn-MN"/>
        </w:rPr>
        <w:t xml:space="preserve">, 2013 онд 38 оноо </w:t>
      </w:r>
      <w:r w:rsidR="00193E77" w:rsidRPr="00F35C08">
        <w:rPr>
          <w:rFonts w:ascii="Arial" w:hAnsi="Arial" w:cs="Arial"/>
        </w:rPr>
        <w:t>(</w:t>
      </w:r>
      <w:r w:rsidRPr="00F35C08">
        <w:rPr>
          <w:rFonts w:ascii="Arial" w:hAnsi="Arial" w:cs="Arial"/>
          <w:lang w:val="mn-MN"/>
        </w:rPr>
        <w:t>83-р байр</w:t>
      </w:r>
      <w:r w:rsidR="00193E77" w:rsidRPr="00F35C08">
        <w:rPr>
          <w:rFonts w:ascii="Arial" w:hAnsi="Arial" w:cs="Arial"/>
        </w:rPr>
        <w:t>)</w:t>
      </w:r>
      <w:r w:rsidRPr="00F35C08">
        <w:rPr>
          <w:rFonts w:ascii="Arial" w:hAnsi="Arial" w:cs="Arial"/>
          <w:lang w:val="mn-MN"/>
        </w:rPr>
        <w:t xml:space="preserve">, 2014 онд 39 оноо </w:t>
      </w:r>
      <w:r w:rsidR="00193E77" w:rsidRPr="00F35C08">
        <w:rPr>
          <w:rFonts w:ascii="Arial" w:hAnsi="Arial" w:cs="Arial"/>
        </w:rPr>
        <w:t>(</w:t>
      </w:r>
      <w:r w:rsidRPr="00F35C08">
        <w:rPr>
          <w:rFonts w:ascii="Arial" w:hAnsi="Arial" w:cs="Arial"/>
          <w:lang w:val="mn-MN"/>
        </w:rPr>
        <w:t>80</w:t>
      </w:r>
      <w:r w:rsidR="00603F40" w:rsidRPr="00F35C08">
        <w:rPr>
          <w:rFonts w:ascii="Arial" w:hAnsi="Arial" w:cs="Arial"/>
          <w:lang w:val="mn-MN"/>
        </w:rPr>
        <w:t>-р</w:t>
      </w:r>
      <w:r w:rsidRPr="00F35C08">
        <w:rPr>
          <w:rFonts w:ascii="Arial" w:hAnsi="Arial" w:cs="Arial"/>
          <w:lang w:val="mn-MN"/>
        </w:rPr>
        <w:t xml:space="preserve"> байр</w:t>
      </w:r>
      <w:r w:rsidR="00193E77" w:rsidRPr="00F35C08">
        <w:rPr>
          <w:rFonts w:ascii="Arial" w:hAnsi="Arial" w:cs="Arial"/>
        </w:rPr>
        <w:t>)</w:t>
      </w:r>
      <w:r w:rsidRPr="00F35C08">
        <w:rPr>
          <w:rFonts w:ascii="Arial" w:hAnsi="Arial" w:cs="Arial"/>
          <w:lang w:val="mn-MN"/>
        </w:rPr>
        <w:t xml:space="preserve">, 2015 онд 39 оноо </w:t>
      </w:r>
      <w:r w:rsidR="00193E77" w:rsidRPr="00F35C08">
        <w:rPr>
          <w:rFonts w:ascii="Arial" w:hAnsi="Arial" w:cs="Arial"/>
        </w:rPr>
        <w:t>(</w:t>
      </w:r>
      <w:r w:rsidRPr="00F35C08">
        <w:rPr>
          <w:rFonts w:ascii="Arial" w:hAnsi="Arial" w:cs="Arial"/>
          <w:lang w:val="mn-MN"/>
        </w:rPr>
        <w:t>72</w:t>
      </w:r>
      <w:r w:rsidR="00603F40" w:rsidRPr="00F35C08">
        <w:rPr>
          <w:rFonts w:ascii="Arial" w:hAnsi="Arial" w:cs="Arial"/>
          <w:lang w:val="mn-MN"/>
        </w:rPr>
        <w:t>-р</w:t>
      </w:r>
      <w:r w:rsidRPr="00F35C08">
        <w:rPr>
          <w:rFonts w:ascii="Arial" w:hAnsi="Arial" w:cs="Arial"/>
          <w:lang w:val="mn-MN"/>
        </w:rPr>
        <w:t xml:space="preserve"> байр</w:t>
      </w:r>
      <w:r w:rsidR="00193E77" w:rsidRPr="00F35C08">
        <w:rPr>
          <w:rFonts w:ascii="Arial" w:hAnsi="Arial" w:cs="Arial"/>
        </w:rPr>
        <w:t>)</w:t>
      </w:r>
      <w:r w:rsidR="009D16F2" w:rsidRPr="00F35C08">
        <w:rPr>
          <w:rFonts w:ascii="Arial" w:hAnsi="Arial" w:cs="Arial"/>
          <w:lang w:val="mn-MN"/>
        </w:rPr>
        <w:t>, 2016 онд 38 оноо</w:t>
      </w:r>
      <w:r w:rsidR="00D43780" w:rsidRPr="00F35C08">
        <w:rPr>
          <w:rFonts w:ascii="Arial" w:hAnsi="Arial" w:cs="Arial"/>
          <w:lang w:val="mn-MN"/>
        </w:rPr>
        <w:t xml:space="preserve"> </w:t>
      </w:r>
      <w:r w:rsidR="00D43780" w:rsidRPr="00F35C08">
        <w:rPr>
          <w:rFonts w:ascii="Arial" w:hAnsi="Arial" w:cs="Arial"/>
        </w:rPr>
        <w:t>(</w:t>
      </w:r>
      <w:r w:rsidR="009D16F2" w:rsidRPr="00F35C08">
        <w:rPr>
          <w:rFonts w:ascii="Arial" w:hAnsi="Arial" w:cs="Arial"/>
          <w:lang w:val="mn-MN"/>
        </w:rPr>
        <w:t>87-р байр</w:t>
      </w:r>
      <w:r w:rsidR="00D43780" w:rsidRPr="00F35C08">
        <w:rPr>
          <w:rFonts w:ascii="Arial" w:hAnsi="Arial" w:cs="Arial"/>
        </w:rPr>
        <w:t>)</w:t>
      </w:r>
      <w:r w:rsidR="00D43780" w:rsidRPr="00F35C08">
        <w:rPr>
          <w:rFonts w:ascii="Arial" w:hAnsi="Arial" w:cs="Arial"/>
          <w:lang w:val="mn-MN"/>
        </w:rPr>
        <w:t xml:space="preserve">, 2017 онд 36 оноо </w:t>
      </w:r>
      <w:r w:rsidR="00D43780" w:rsidRPr="00F35C08">
        <w:rPr>
          <w:rFonts w:ascii="Arial" w:hAnsi="Arial" w:cs="Arial"/>
        </w:rPr>
        <w:t>(103-</w:t>
      </w:r>
      <w:r w:rsidR="00D43780" w:rsidRPr="00F35C08">
        <w:rPr>
          <w:rFonts w:ascii="Arial" w:hAnsi="Arial" w:cs="Arial"/>
          <w:lang w:val="mn-MN"/>
        </w:rPr>
        <w:t>р байр</w:t>
      </w:r>
      <w:r w:rsidR="00D43780" w:rsidRPr="00F35C08">
        <w:rPr>
          <w:rFonts w:ascii="Arial" w:hAnsi="Arial" w:cs="Arial"/>
        </w:rPr>
        <w:t>)</w:t>
      </w:r>
      <w:r w:rsidR="00D43780" w:rsidRPr="00F35C08">
        <w:rPr>
          <w:rFonts w:ascii="Arial" w:hAnsi="Arial" w:cs="Arial"/>
          <w:lang w:val="mn-MN"/>
        </w:rPr>
        <w:t>-</w:t>
      </w:r>
      <w:r w:rsidRPr="00F35C08">
        <w:rPr>
          <w:rFonts w:ascii="Arial" w:hAnsi="Arial" w:cs="Arial"/>
          <w:lang w:val="mn-MN"/>
        </w:rPr>
        <w:t>ыг</w:t>
      </w:r>
      <w:r w:rsidR="009D16F2" w:rsidRPr="00F35C08">
        <w:rPr>
          <w:rFonts w:ascii="Arial" w:hAnsi="Arial" w:cs="Arial"/>
          <w:lang w:val="mn-MN"/>
        </w:rPr>
        <w:t xml:space="preserve"> тус тус</w:t>
      </w:r>
      <w:r w:rsidRPr="00F35C08">
        <w:rPr>
          <w:rFonts w:ascii="Arial" w:hAnsi="Arial" w:cs="Arial"/>
          <w:lang w:val="mn-MN"/>
        </w:rPr>
        <w:t xml:space="preserve"> эзэлж</w:t>
      </w:r>
      <w:r w:rsidR="00D43780" w:rsidRPr="00F35C08">
        <w:rPr>
          <w:rFonts w:ascii="Arial" w:hAnsi="Arial" w:cs="Arial"/>
          <w:lang w:val="mn-MN"/>
        </w:rPr>
        <w:t xml:space="preserve"> байна</w:t>
      </w:r>
      <w:r w:rsidRPr="00F35C08">
        <w:rPr>
          <w:rFonts w:ascii="Arial" w:hAnsi="Arial" w:cs="Arial"/>
          <w:lang w:val="mn-MN"/>
        </w:rPr>
        <w:t>.</w:t>
      </w:r>
      <w:r w:rsidR="009D16F2" w:rsidRPr="00F35C08">
        <w:rPr>
          <w:rFonts w:ascii="Arial" w:hAnsi="Arial" w:cs="Arial"/>
          <w:lang w:val="mn-MN"/>
        </w:rPr>
        <w:t xml:space="preserve"> Өмнөх оныхтой харьцуулахад Авлигын төсөөллийн индексийн оноо </w:t>
      </w:r>
      <w:r w:rsidR="00D43780" w:rsidRPr="00F35C08">
        <w:rPr>
          <w:rFonts w:ascii="Arial" w:hAnsi="Arial" w:cs="Arial"/>
          <w:lang w:val="mn-MN"/>
        </w:rPr>
        <w:t>2</w:t>
      </w:r>
      <w:r w:rsidR="009D16F2" w:rsidRPr="00F35C08">
        <w:rPr>
          <w:rFonts w:ascii="Arial" w:hAnsi="Arial" w:cs="Arial"/>
          <w:lang w:val="mn-MN"/>
        </w:rPr>
        <w:t>-</w:t>
      </w:r>
      <w:r w:rsidR="00D43780" w:rsidRPr="00F35C08">
        <w:rPr>
          <w:rFonts w:ascii="Arial" w:hAnsi="Arial" w:cs="Arial"/>
          <w:lang w:val="mn-MN"/>
        </w:rPr>
        <w:t>оо</w:t>
      </w:r>
      <w:r w:rsidR="009D16F2" w:rsidRPr="00F35C08">
        <w:rPr>
          <w:rFonts w:ascii="Arial" w:hAnsi="Arial" w:cs="Arial"/>
          <w:lang w:val="mn-MN"/>
        </w:rPr>
        <w:t>р буурч, байр 1</w:t>
      </w:r>
      <w:r w:rsidR="00D43780" w:rsidRPr="00F35C08">
        <w:rPr>
          <w:rFonts w:ascii="Arial" w:hAnsi="Arial" w:cs="Arial"/>
          <w:lang w:val="mn-MN"/>
        </w:rPr>
        <w:t>6</w:t>
      </w:r>
      <w:r w:rsidR="009D16F2" w:rsidRPr="00F35C08">
        <w:rPr>
          <w:rFonts w:ascii="Arial" w:hAnsi="Arial" w:cs="Arial"/>
          <w:lang w:val="mn-MN"/>
        </w:rPr>
        <w:t>-аар ухарсан дүнтэй байна.</w:t>
      </w:r>
      <w:r w:rsidR="00603F40" w:rsidRPr="00F35C08">
        <w:rPr>
          <w:rFonts w:ascii="Arial" w:hAnsi="Arial" w:cs="Arial"/>
          <w:lang w:val="mn-MN"/>
        </w:rPr>
        <w:t xml:space="preserve"> </w:t>
      </w:r>
      <w:r w:rsidR="009D16F2" w:rsidRPr="00F35C08">
        <w:rPr>
          <w:rFonts w:ascii="Arial" w:hAnsi="Arial" w:cs="Arial"/>
          <w:lang w:val="mn-MN"/>
        </w:rPr>
        <w:t xml:space="preserve">Монгол Улсыг </w:t>
      </w:r>
      <w:r w:rsidR="00D43780" w:rsidRPr="00F35C08">
        <w:rPr>
          <w:rFonts w:ascii="Arial" w:hAnsi="Arial" w:cs="Arial"/>
          <w:lang w:val="mn-MN"/>
        </w:rPr>
        <w:t>2017</w:t>
      </w:r>
      <w:r w:rsidR="009D16F2" w:rsidRPr="00F35C08">
        <w:rPr>
          <w:rFonts w:ascii="Arial" w:hAnsi="Arial" w:cs="Arial"/>
          <w:lang w:val="mn-MN"/>
        </w:rPr>
        <w:t xml:space="preserve"> оны үнэлгээнд 9 шалгуур үзүүлэлтээр</w:t>
      </w:r>
      <w:r w:rsidR="00D43780" w:rsidRPr="00F35C08">
        <w:rPr>
          <w:rFonts w:ascii="Arial" w:hAnsi="Arial" w:cs="Arial"/>
          <w:lang w:val="mn-MN"/>
        </w:rPr>
        <w:t xml:space="preserve"> үнэлсэн байна</w:t>
      </w:r>
      <w:r w:rsidR="009D16F2" w:rsidRPr="00F35C08">
        <w:rPr>
          <w:rFonts w:ascii="Arial" w:hAnsi="Arial" w:cs="Arial"/>
          <w:lang w:val="mn-MN"/>
        </w:rPr>
        <w:t xml:space="preserve">. </w:t>
      </w:r>
      <w:r w:rsidR="00F254A9" w:rsidRPr="00F35C08">
        <w:rPr>
          <w:rFonts w:ascii="Arial" w:hAnsi="Arial" w:cs="Arial"/>
          <w:lang w:val="mn-MN"/>
        </w:rPr>
        <w:t xml:space="preserve">Мөн түүнчлэн </w:t>
      </w:r>
      <w:r w:rsidR="00D43780" w:rsidRPr="00F35C08">
        <w:rPr>
          <w:rFonts w:ascii="Arial" w:hAnsi="Arial" w:cs="Arial"/>
          <w:lang w:val="mn-MN"/>
        </w:rPr>
        <w:t xml:space="preserve">энэ оны индексийн </w:t>
      </w:r>
      <w:r w:rsidR="00F254A9" w:rsidRPr="00F35C08">
        <w:rPr>
          <w:rFonts w:ascii="Arial" w:hAnsi="Arial" w:cs="Arial"/>
          <w:lang w:val="mn-MN"/>
        </w:rPr>
        <w:t xml:space="preserve">судалгаанд </w:t>
      </w:r>
      <w:r w:rsidR="00D43780" w:rsidRPr="00F35C08">
        <w:rPr>
          <w:rFonts w:ascii="Arial" w:hAnsi="Arial" w:cs="Arial"/>
          <w:lang w:val="mn-MN"/>
        </w:rPr>
        <w:t>Сейш</w:t>
      </w:r>
      <w:r w:rsidR="00C50EB6" w:rsidRPr="00F35C08">
        <w:rPr>
          <w:rFonts w:ascii="Arial" w:hAnsi="Arial" w:cs="Arial"/>
          <w:lang w:val="mn-MN"/>
        </w:rPr>
        <w:t xml:space="preserve">елийн арлууд, </w:t>
      </w:r>
      <w:r w:rsidR="00D43780" w:rsidRPr="00F35C08">
        <w:rPr>
          <w:rFonts w:ascii="Arial" w:hAnsi="Arial" w:cs="Arial"/>
          <w:lang w:val="mn-MN"/>
        </w:rPr>
        <w:t xml:space="preserve">Вануату, Свазиленд улсууд шинээр хамрагдаж, манай улсын өмнө орсон нь байр ухрах нэг шалтгаан болжээ. </w:t>
      </w:r>
    </w:p>
    <w:p w14:paraId="2E26A4DB" w14:textId="115FBA9A" w:rsidR="000C0200" w:rsidRDefault="000C0200" w:rsidP="000C0200">
      <w:pPr>
        <w:spacing w:after="0" w:line="276" w:lineRule="auto"/>
        <w:ind w:firstLine="567"/>
        <w:jc w:val="both"/>
        <w:rPr>
          <w:rFonts w:ascii="Arial" w:hAnsi="Arial" w:cs="Arial"/>
          <w:sz w:val="24"/>
          <w:szCs w:val="24"/>
          <w:lang w:val="mn-MN"/>
        </w:rPr>
      </w:pPr>
      <w:r w:rsidRPr="00F35C08">
        <w:rPr>
          <w:rFonts w:ascii="Arial" w:hAnsi="Arial" w:cs="Arial"/>
          <w:sz w:val="24"/>
          <w:szCs w:val="24"/>
          <w:lang w:val="mn-MN"/>
        </w:rPr>
        <w:t xml:space="preserve">Транспэрэнси интернэшнл байгууллага Авлигын төсөөллийн индексийн дүнг тооцохдоо 13 мэдээллийн эх сурвалжийг ашигладаг бөгөөд манай улсын индексийн дүнг тооцохдоо </w:t>
      </w:r>
      <w:r w:rsidRPr="00F35C08">
        <w:rPr>
          <w:rFonts w:ascii="Arial" w:hAnsi="Arial" w:cs="Arial"/>
          <w:sz w:val="24"/>
          <w:szCs w:val="24"/>
        </w:rPr>
        <w:t>10</w:t>
      </w:r>
      <w:r w:rsidRPr="00F35C08">
        <w:rPr>
          <w:rFonts w:ascii="Arial" w:hAnsi="Arial" w:cs="Arial"/>
          <w:sz w:val="24"/>
          <w:szCs w:val="24"/>
          <w:lang w:val="mn-MN"/>
        </w:rPr>
        <w:t xml:space="preserve"> эх сурвалжийн мэдээллийг ашигласан байна.</w:t>
      </w:r>
    </w:p>
    <w:p w14:paraId="20866DA7" w14:textId="77777777" w:rsidR="000C0200" w:rsidRPr="00F35C08" w:rsidRDefault="000C0200" w:rsidP="000C0200">
      <w:pPr>
        <w:spacing w:after="0" w:line="276" w:lineRule="auto"/>
        <w:ind w:firstLine="567"/>
        <w:jc w:val="both"/>
        <w:rPr>
          <w:rFonts w:ascii="Arial" w:hAnsi="Arial" w:cs="Arial"/>
          <w:sz w:val="24"/>
          <w:szCs w:val="24"/>
          <w:lang w:val="mn-MN"/>
        </w:rPr>
      </w:pPr>
      <w:bookmarkStart w:id="3" w:name="_GoBack"/>
      <w:bookmarkEnd w:id="3"/>
    </w:p>
    <w:p w14:paraId="2F266578" w14:textId="77777777" w:rsidR="007B6922" w:rsidRPr="00F35C08" w:rsidRDefault="007B6922" w:rsidP="000C0200">
      <w:pPr>
        <w:spacing w:after="0" w:line="276" w:lineRule="auto"/>
        <w:jc w:val="both"/>
        <w:rPr>
          <w:rFonts w:ascii="Arial" w:hAnsi="Arial" w:cs="Arial"/>
          <w:sz w:val="24"/>
          <w:szCs w:val="24"/>
          <w:lang w:val="mn-MN"/>
        </w:rPr>
      </w:pPr>
    </w:p>
    <w:p w14:paraId="6F0F68FC" w14:textId="77777777" w:rsidR="007B6922" w:rsidRPr="00F35C08" w:rsidRDefault="00DD34A2" w:rsidP="000C0200">
      <w:pPr>
        <w:pStyle w:val="first1"/>
        <w:spacing w:before="0" w:beforeAutospacing="0" w:after="0" w:line="276" w:lineRule="auto"/>
        <w:ind w:firstLine="567"/>
        <w:jc w:val="center"/>
        <w:rPr>
          <w:rFonts w:ascii="Arial" w:hAnsi="Arial" w:cs="Arial"/>
          <w:lang w:val="mn-MN"/>
        </w:rPr>
      </w:pPr>
      <w:r w:rsidRPr="00F35C08">
        <w:rPr>
          <w:rFonts w:ascii="Arial" w:hAnsi="Arial" w:cs="Arial"/>
          <w:lang w:val="mn-MN"/>
        </w:rPr>
        <w:lastRenderedPageBreak/>
        <w:t xml:space="preserve">Монгол Улсын </w:t>
      </w:r>
      <w:r w:rsidR="007B6922" w:rsidRPr="00F35C08">
        <w:rPr>
          <w:rFonts w:ascii="Arial" w:hAnsi="Arial" w:cs="Arial"/>
          <w:lang w:val="mn-MN"/>
        </w:rPr>
        <w:t>А</w:t>
      </w:r>
      <w:r w:rsidR="00C235FE" w:rsidRPr="00F35C08">
        <w:rPr>
          <w:rFonts w:ascii="Arial" w:hAnsi="Arial" w:cs="Arial"/>
          <w:lang w:val="mn-MN"/>
        </w:rPr>
        <w:t>влигын төсөөллийн индексийн дүн</w:t>
      </w:r>
      <w:r w:rsidR="007B6922" w:rsidRPr="00F35C08">
        <w:rPr>
          <w:rFonts w:ascii="Arial" w:hAnsi="Arial" w:cs="Arial"/>
        </w:rPr>
        <w:t>, 2012-201</w:t>
      </w:r>
      <w:r w:rsidR="00C20AD2" w:rsidRPr="00F35C08">
        <w:rPr>
          <w:rFonts w:ascii="Arial" w:hAnsi="Arial" w:cs="Arial"/>
          <w:lang w:val="mn-MN"/>
        </w:rPr>
        <w:t>7</w:t>
      </w:r>
      <w:r w:rsidR="007B6922" w:rsidRPr="00F35C08">
        <w:rPr>
          <w:rFonts w:ascii="Arial" w:hAnsi="Arial" w:cs="Arial"/>
        </w:rPr>
        <w:t xml:space="preserve"> оноор</w:t>
      </w:r>
    </w:p>
    <w:tbl>
      <w:tblPr>
        <w:tblW w:w="9781" w:type="dxa"/>
        <w:tblInd w:w="25" w:type="dxa"/>
        <w:tblLayout w:type="fixed"/>
        <w:tblLook w:val="04A0" w:firstRow="1" w:lastRow="0" w:firstColumn="1" w:lastColumn="0" w:noHBand="0" w:noVBand="1"/>
      </w:tblPr>
      <w:tblGrid>
        <w:gridCol w:w="606"/>
        <w:gridCol w:w="1207"/>
        <w:gridCol w:w="1328"/>
        <w:gridCol w:w="1328"/>
        <w:gridCol w:w="1328"/>
        <w:gridCol w:w="1328"/>
        <w:gridCol w:w="1328"/>
        <w:gridCol w:w="1328"/>
      </w:tblGrid>
      <w:tr w:rsidR="00C20AD2" w:rsidRPr="00F35C08" w14:paraId="339EE5CA" w14:textId="77777777" w:rsidTr="00F35C08">
        <w:trPr>
          <w:trHeight w:val="202"/>
        </w:trPr>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14:paraId="3D3B74D2" w14:textId="77777777" w:rsidR="00C20AD2" w:rsidRPr="00F35C08" w:rsidRDefault="00C20AD2" w:rsidP="000C0200">
            <w:pPr>
              <w:spacing w:after="0" w:line="276" w:lineRule="auto"/>
              <w:jc w:val="center"/>
              <w:rPr>
                <w:rFonts w:ascii="Arial" w:eastAsia="Times New Roman" w:hAnsi="Arial" w:cs="Arial"/>
                <w:b/>
                <w:bCs/>
                <w:color w:val="000000"/>
                <w:sz w:val="20"/>
                <w:szCs w:val="20"/>
              </w:rPr>
            </w:pPr>
            <w:r w:rsidRPr="00F35C08">
              <w:rPr>
                <w:rFonts w:ascii="Arial" w:eastAsia="Times New Roman" w:hAnsi="Arial" w:cs="Arial"/>
                <w:b/>
                <w:bCs/>
                <w:color w:val="000000"/>
                <w:sz w:val="20"/>
                <w:szCs w:val="20"/>
              </w:rPr>
              <w:t>Д/д</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14:paraId="2CFD7E12" w14:textId="77777777" w:rsidR="00C20AD2" w:rsidRPr="00F35C08" w:rsidRDefault="00C20AD2" w:rsidP="000C0200">
            <w:pPr>
              <w:spacing w:after="0" w:line="276" w:lineRule="auto"/>
              <w:rPr>
                <w:rFonts w:ascii="Arial" w:eastAsia="Times New Roman" w:hAnsi="Arial" w:cs="Arial"/>
                <w:b/>
                <w:bCs/>
                <w:color w:val="000000"/>
                <w:sz w:val="20"/>
                <w:szCs w:val="20"/>
              </w:rPr>
            </w:pPr>
            <w:r w:rsidRPr="00F35C08">
              <w:rPr>
                <w:rFonts w:ascii="Arial" w:eastAsia="Times New Roman" w:hAnsi="Arial" w:cs="Arial"/>
                <w:b/>
                <w:bCs/>
                <w:color w:val="000000"/>
                <w:sz w:val="20"/>
                <w:szCs w:val="20"/>
              </w:rPr>
              <w:t>Үзүүлэлт</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14:paraId="13DA53F4" w14:textId="77777777" w:rsidR="00C20AD2" w:rsidRPr="00F35C08" w:rsidRDefault="00C20AD2" w:rsidP="000C0200">
            <w:pPr>
              <w:spacing w:after="0" w:line="276" w:lineRule="auto"/>
              <w:jc w:val="center"/>
              <w:rPr>
                <w:rFonts w:ascii="Arial" w:eastAsia="Times New Roman" w:hAnsi="Arial" w:cs="Arial"/>
                <w:b/>
                <w:bCs/>
                <w:color w:val="000000"/>
                <w:sz w:val="20"/>
                <w:szCs w:val="20"/>
              </w:rPr>
            </w:pPr>
            <w:r w:rsidRPr="00F35C08">
              <w:rPr>
                <w:rFonts w:ascii="Arial" w:eastAsia="Times New Roman" w:hAnsi="Arial" w:cs="Arial"/>
                <w:b/>
                <w:bCs/>
                <w:color w:val="000000"/>
                <w:sz w:val="20"/>
                <w:szCs w:val="20"/>
              </w:rPr>
              <w:t>2012</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14:paraId="39D38232" w14:textId="77777777" w:rsidR="00C20AD2" w:rsidRPr="00F35C08" w:rsidRDefault="00C20AD2" w:rsidP="000C0200">
            <w:pPr>
              <w:spacing w:after="0" w:line="276" w:lineRule="auto"/>
              <w:jc w:val="center"/>
              <w:rPr>
                <w:rFonts w:ascii="Arial" w:eastAsia="Times New Roman" w:hAnsi="Arial" w:cs="Arial"/>
                <w:b/>
                <w:bCs/>
                <w:color w:val="000000"/>
                <w:sz w:val="20"/>
                <w:szCs w:val="20"/>
              </w:rPr>
            </w:pPr>
            <w:r w:rsidRPr="00F35C08">
              <w:rPr>
                <w:rFonts w:ascii="Arial" w:eastAsia="Times New Roman" w:hAnsi="Arial" w:cs="Arial"/>
                <w:b/>
                <w:bCs/>
                <w:color w:val="000000"/>
                <w:sz w:val="20"/>
                <w:szCs w:val="20"/>
              </w:rPr>
              <w:t>2013</w:t>
            </w:r>
          </w:p>
        </w:tc>
        <w:tc>
          <w:tcPr>
            <w:tcW w:w="1328" w:type="dxa"/>
            <w:tcBorders>
              <w:top w:val="single" w:sz="4" w:space="0" w:color="auto"/>
              <w:left w:val="nil"/>
              <w:bottom w:val="single" w:sz="4" w:space="0" w:color="auto"/>
              <w:right w:val="single" w:sz="4" w:space="0" w:color="auto"/>
            </w:tcBorders>
          </w:tcPr>
          <w:p w14:paraId="023687BE" w14:textId="77777777" w:rsidR="00C20AD2" w:rsidRPr="00F35C08" w:rsidRDefault="00C20AD2" w:rsidP="000C0200">
            <w:pPr>
              <w:spacing w:after="0" w:line="276" w:lineRule="auto"/>
              <w:jc w:val="center"/>
              <w:rPr>
                <w:rFonts w:ascii="Arial" w:eastAsia="Times New Roman" w:hAnsi="Arial" w:cs="Arial"/>
                <w:b/>
                <w:bCs/>
                <w:color w:val="000000"/>
                <w:sz w:val="20"/>
                <w:szCs w:val="20"/>
                <w:lang w:val="mn-MN"/>
              </w:rPr>
            </w:pPr>
            <w:r w:rsidRPr="00F35C08">
              <w:rPr>
                <w:rFonts w:ascii="Arial" w:eastAsia="Times New Roman" w:hAnsi="Arial" w:cs="Arial"/>
                <w:b/>
                <w:bCs/>
                <w:color w:val="000000"/>
                <w:sz w:val="20"/>
                <w:szCs w:val="20"/>
                <w:lang w:val="mn-MN"/>
              </w:rPr>
              <w:t>2014</w:t>
            </w:r>
          </w:p>
        </w:tc>
        <w:tc>
          <w:tcPr>
            <w:tcW w:w="1328" w:type="dxa"/>
            <w:tcBorders>
              <w:top w:val="single" w:sz="4" w:space="0" w:color="auto"/>
              <w:left w:val="nil"/>
              <w:bottom w:val="single" w:sz="4" w:space="0" w:color="auto"/>
              <w:right w:val="single" w:sz="4" w:space="0" w:color="auto"/>
            </w:tcBorders>
          </w:tcPr>
          <w:p w14:paraId="010233C2" w14:textId="77777777" w:rsidR="00C20AD2" w:rsidRPr="00F35C08" w:rsidRDefault="00C20AD2" w:rsidP="000C0200">
            <w:pPr>
              <w:spacing w:after="0" w:line="276" w:lineRule="auto"/>
              <w:jc w:val="center"/>
              <w:rPr>
                <w:rFonts w:ascii="Arial" w:eastAsia="Times New Roman" w:hAnsi="Arial" w:cs="Arial"/>
                <w:b/>
                <w:bCs/>
                <w:color w:val="000000"/>
                <w:sz w:val="20"/>
                <w:szCs w:val="20"/>
                <w:lang w:val="mn-MN"/>
              </w:rPr>
            </w:pPr>
            <w:r w:rsidRPr="00F35C08">
              <w:rPr>
                <w:rFonts w:ascii="Arial" w:eastAsia="Times New Roman" w:hAnsi="Arial" w:cs="Arial"/>
                <w:b/>
                <w:bCs/>
                <w:color w:val="000000"/>
                <w:sz w:val="20"/>
                <w:szCs w:val="20"/>
                <w:lang w:val="mn-MN"/>
              </w:rPr>
              <w:t>2015</w:t>
            </w:r>
          </w:p>
        </w:tc>
        <w:tc>
          <w:tcPr>
            <w:tcW w:w="1328" w:type="dxa"/>
            <w:tcBorders>
              <w:top w:val="single" w:sz="4" w:space="0" w:color="auto"/>
              <w:left w:val="nil"/>
              <w:bottom w:val="single" w:sz="4" w:space="0" w:color="auto"/>
              <w:right w:val="single" w:sz="4" w:space="0" w:color="auto"/>
            </w:tcBorders>
          </w:tcPr>
          <w:p w14:paraId="4C8841A4" w14:textId="77777777" w:rsidR="00C20AD2" w:rsidRPr="00F35C08" w:rsidRDefault="00C20AD2" w:rsidP="000C0200">
            <w:pPr>
              <w:spacing w:after="0" w:line="276" w:lineRule="auto"/>
              <w:jc w:val="center"/>
              <w:rPr>
                <w:rFonts w:ascii="Arial" w:eastAsia="Times New Roman" w:hAnsi="Arial" w:cs="Arial"/>
                <w:b/>
                <w:bCs/>
                <w:color w:val="000000"/>
                <w:sz w:val="20"/>
                <w:szCs w:val="20"/>
              </w:rPr>
            </w:pPr>
            <w:r w:rsidRPr="00F35C08">
              <w:rPr>
                <w:rFonts w:ascii="Arial" w:eastAsia="Times New Roman" w:hAnsi="Arial" w:cs="Arial"/>
                <w:b/>
                <w:bCs/>
                <w:color w:val="000000"/>
                <w:sz w:val="20"/>
                <w:szCs w:val="20"/>
              </w:rPr>
              <w:t>2016</w:t>
            </w:r>
          </w:p>
        </w:tc>
        <w:tc>
          <w:tcPr>
            <w:tcW w:w="1328" w:type="dxa"/>
            <w:tcBorders>
              <w:top w:val="single" w:sz="4" w:space="0" w:color="auto"/>
              <w:left w:val="nil"/>
              <w:bottom w:val="single" w:sz="4" w:space="0" w:color="auto"/>
              <w:right w:val="single" w:sz="4" w:space="0" w:color="auto"/>
            </w:tcBorders>
          </w:tcPr>
          <w:p w14:paraId="224B08D7" w14:textId="77777777" w:rsidR="00C20AD2" w:rsidRPr="00F35C08" w:rsidRDefault="00C20AD2" w:rsidP="000C0200">
            <w:pPr>
              <w:spacing w:after="0" w:line="276" w:lineRule="auto"/>
              <w:jc w:val="center"/>
              <w:rPr>
                <w:rFonts w:ascii="Arial" w:eastAsia="Times New Roman" w:hAnsi="Arial" w:cs="Arial"/>
                <w:b/>
                <w:bCs/>
                <w:color w:val="000000"/>
                <w:sz w:val="20"/>
                <w:szCs w:val="20"/>
              </w:rPr>
            </w:pPr>
            <w:r w:rsidRPr="00F35C08">
              <w:rPr>
                <w:rFonts w:ascii="Arial" w:eastAsia="Times New Roman" w:hAnsi="Arial" w:cs="Arial"/>
                <w:b/>
                <w:bCs/>
                <w:color w:val="000000"/>
                <w:sz w:val="20"/>
                <w:szCs w:val="20"/>
              </w:rPr>
              <w:t>2017</w:t>
            </w:r>
          </w:p>
        </w:tc>
      </w:tr>
      <w:tr w:rsidR="00C20AD2" w:rsidRPr="00F35C08" w14:paraId="3B57E2B1" w14:textId="77777777" w:rsidTr="00F35C08">
        <w:trPr>
          <w:trHeight w:val="192"/>
        </w:trPr>
        <w:tc>
          <w:tcPr>
            <w:tcW w:w="606" w:type="dxa"/>
            <w:tcBorders>
              <w:top w:val="nil"/>
              <w:left w:val="single" w:sz="4" w:space="0" w:color="auto"/>
              <w:bottom w:val="single" w:sz="4" w:space="0" w:color="auto"/>
              <w:right w:val="single" w:sz="4" w:space="0" w:color="auto"/>
            </w:tcBorders>
            <w:shd w:val="clear" w:color="auto" w:fill="auto"/>
            <w:noWrap/>
            <w:hideMark/>
          </w:tcPr>
          <w:p w14:paraId="71E24D5F" w14:textId="77777777" w:rsidR="00C20AD2" w:rsidRPr="00F35C08" w:rsidRDefault="00C20AD2" w:rsidP="000C0200">
            <w:pPr>
              <w:spacing w:after="0" w:line="276" w:lineRule="auto"/>
              <w:jc w:val="center"/>
              <w:rPr>
                <w:rFonts w:ascii="Arial" w:eastAsia="Times New Roman" w:hAnsi="Arial" w:cs="Arial"/>
                <w:color w:val="000000"/>
                <w:sz w:val="20"/>
                <w:szCs w:val="20"/>
              </w:rPr>
            </w:pPr>
            <w:r w:rsidRPr="00F35C08">
              <w:rPr>
                <w:rFonts w:ascii="Arial" w:eastAsia="Times New Roman" w:hAnsi="Arial" w:cs="Arial"/>
                <w:color w:val="000000"/>
                <w:sz w:val="20"/>
                <w:szCs w:val="20"/>
              </w:rPr>
              <w:t>1</w:t>
            </w:r>
          </w:p>
        </w:tc>
        <w:tc>
          <w:tcPr>
            <w:tcW w:w="1207" w:type="dxa"/>
            <w:tcBorders>
              <w:top w:val="nil"/>
              <w:left w:val="nil"/>
              <w:bottom w:val="single" w:sz="4" w:space="0" w:color="auto"/>
              <w:right w:val="single" w:sz="4" w:space="0" w:color="auto"/>
            </w:tcBorders>
            <w:shd w:val="clear" w:color="auto" w:fill="auto"/>
            <w:noWrap/>
            <w:hideMark/>
          </w:tcPr>
          <w:p w14:paraId="11BF314C" w14:textId="77777777" w:rsidR="00C20AD2" w:rsidRPr="00F35C08" w:rsidRDefault="00C20AD2" w:rsidP="000C0200">
            <w:pPr>
              <w:spacing w:after="0" w:line="276" w:lineRule="auto"/>
              <w:rPr>
                <w:rFonts w:ascii="Arial" w:eastAsia="Times New Roman" w:hAnsi="Arial" w:cs="Arial"/>
                <w:b/>
                <w:color w:val="000000"/>
                <w:sz w:val="20"/>
                <w:szCs w:val="20"/>
              </w:rPr>
            </w:pPr>
            <w:r w:rsidRPr="00F35C08">
              <w:rPr>
                <w:rFonts w:ascii="Arial" w:eastAsia="Times New Roman" w:hAnsi="Arial" w:cs="Arial"/>
                <w:b/>
                <w:color w:val="000000"/>
                <w:sz w:val="20"/>
                <w:szCs w:val="20"/>
              </w:rPr>
              <w:t>Байр</w:t>
            </w:r>
          </w:p>
        </w:tc>
        <w:tc>
          <w:tcPr>
            <w:tcW w:w="1328" w:type="dxa"/>
            <w:tcBorders>
              <w:top w:val="nil"/>
              <w:left w:val="nil"/>
              <w:bottom w:val="single" w:sz="4" w:space="0" w:color="auto"/>
              <w:right w:val="single" w:sz="4" w:space="0" w:color="auto"/>
            </w:tcBorders>
            <w:shd w:val="clear" w:color="auto" w:fill="auto"/>
            <w:noWrap/>
            <w:vAlign w:val="center"/>
            <w:hideMark/>
          </w:tcPr>
          <w:p w14:paraId="6ED2E6C8" w14:textId="77777777" w:rsidR="00C20AD2" w:rsidRPr="00F35C08" w:rsidRDefault="00C20AD2" w:rsidP="000C0200">
            <w:pPr>
              <w:spacing w:after="0" w:line="276" w:lineRule="auto"/>
              <w:jc w:val="center"/>
              <w:rPr>
                <w:rFonts w:ascii="Arial" w:eastAsia="Times New Roman" w:hAnsi="Arial" w:cs="Arial"/>
                <w:color w:val="000000"/>
                <w:sz w:val="20"/>
                <w:szCs w:val="20"/>
              </w:rPr>
            </w:pPr>
            <w:r w:rsidRPr="00F35C08">
              <w:rPr>
                <w:rFonts w:ascii="Arial" w:eastAsia="Times New Roman" w:hAnsi="Arial" w:cs="Arial"/>
                <w:b/>
                <w:color w:val="000000"/>
                <w:sz w:val="20"/>
                <w:szCs w:val="20"/>
              </w:rPr>
              <w:t>94</w:t>
            </w:r>
            <w:r w:rsidRPr="00F35C08">
              <w:rPr>
                <w:rFonts w:ascii="Arial" w:eastAsia="Times New Roman" w:hAnsi="Arial" w:cs="Arial"/>
                <w:color w:val="000000"/>
                <w:sz w:val="20"/>
                <w:szCs w:val="20"/>
              </w:rPr>
              <w:t>/176</w:t>
            </w:r>
          </w:p>
        </w:tc>
        <w:tc>
          <w:tcPr>
            <w:tcW w:w="1328" w:type="dxa"/>
            <w:tcBorders>
              <w:top w:val="nil"/>
              <w:left w:val="nil"/>
              <w:bottom w:val="single" w:sz="4" w:space="0" w:color="auto"/>
              <w:right w:val="single" w:sz="4" w:space="0" w:color="auto"/>
            </w:tcBorders>
            <w:shd w:val="clear" w:color="auto" w:fill="auto"/>
            <w:noWrap/>
            <w:vAlign w:val="center"/>
            <w:hideMark/>
          </w:tcPr>
          <w:p w14:paraId="2BEC6D03" w14:textId="77777777" w:rsidR="00C20AD2" w:rsidRPr="00F35C08" w:rsidRDefault="00C20AD2" w:rsidP="000C0200">
            <w:pPr>
              <w:spacing w:after="0" w:line="276" w:lineRule="auto"/>
              <w:jc w:val="center"/>
              <w:rPr>
                <w:rFonts w:ascii="Arial" w:eastAsia="Times New Roman" w:hAnsi="Arial" w:cs="Arial"/>
                <w:color w:val="000000"/>
                <w:sz w:val="20"/>
                <w:szCs w:val="20"/>
              </w:rPr>
            </w:pPr>
            <w:r w:rsidRPr="00F35C08">
              <w:rPr>
                <w:rFonts w:ascii="Arial" w:eastAsia="Times New Roman" w:hAnsi="Arial" w:cs="Arial"/>
                <w:b/>
                <w:color w:val="000000"/>
                <w:sz w:val="20"/>
                <w:szCs w:val="20"/>
              </w:rPr>
              <w:t>83</w:t>
            </w:r>
            <w:r w:rsidRPr="00F35C08">
              <w:rPr>
                <w:rFonts w:ascii="Arial" w:eastAsia="Times New Roman" w:hAnsi="Arial" w:cs="Arial"/>
                <w:color w:val="000000"/>
                <w:sz w:val="20"/>
                <w:szCs w:val="20"/>
              </w:rPr>
              <w:t>/177</w:t>
            </w:r>
          </w:p>
        </w:tc>
        <w:tc>
          <w:tcPr>
            <w:tcW w:w="1328" w:type="dxa"/>
            <w:tcBorders>
              <w:top w:val="single" w:sz="4" w:space="0" w:color="auto"/>
              <w:left w:val="nil"/>
              <w:bottom w:val="single" w:sz="4" w:space="0" w:color="auto"/>
              <w:right w:val="single" w:sz="4" w:space="0" w:color="auto"/>
            </w:tcBorders>
          </w:tcPr>
          <w:p w14:paraId="281EC45D" w14:textId="77777777" w:rsidR="00C20AD2" w:rsidRPr="00F35C08" w:rsidRDefault="00C20AD2" w:rsidP="000C0200">
            <w:pPr>
              <w:spacing w:after="0" w:line="276" w:lineRule="auto"/>
              <w:jc w:val="center"/>
              <w:rPr>
                <w:rFonts w:ascii="Arial" w:eastAsia="Times New Roman" w:hAnsi="Arial" w:cs="Arial"/>
                <w:color w:val="000000"/>
                <w:sz w:val="20"/>
                <w:szCs w:val="20"/>
                <w:lang w:val="mn-MN"/>
              </w:rPr>
            </w:pPr>
            <w:r w:rsidRPr="00F35C08">
              <w:rPr>
                <w:rFonts w:ascii="Arial" w:eastAsia="Times New Roman" w:hAnsi="Arial" w:cs="Arial"/>
                <w:b/>
                <w:color w:val="000000"/>
                <w:sz w:val="20"/>
                <w:szCs w:val="20"/>
                <w:lang w:val="mn-MN"/>
              </w:rPr>
              <w:t>80</w:t>
            </w:r>
            <w:r w:rsidRPr="00F35C08">
              <w:rPr>
                <w:rFonts w:ascii="Arial" w:eastAsia="Times New Roman" w:hAnsi="Arial" w:cs="Arial"/>
                <w:color w:val="000000"/>
                <w:sz w:val="20"/>
                <w:szCs w:val="20"/>
                <w:lang w:val="mn-MN"/>
              </w:rPr>
              <w:t>/175</w:t>
            </w:r>
          </w:p>
        </w:tc>
        <w:tc>
          <w:tcPr>
            <w:tcW w:w="1328" w:type="dxa"/>
            <w:tcBorders>
              <w:top w:val="single" w:sz="4" w:space="0" w:color="auto"/>
              <w:left w:val="nil"/>
              <w:bottom w:val="single" w:sz="4" w:space="0" w:color="auto"/>
              <w:right w:val="single" w:sz="4" w:space="0" w:color="auto"/>
            </w:tcBorders>
          </w:tcPr>
          <w:p w14:paraId="3F5FE712" w14:textId="77777777" w:rsidR="00C20AD2" w:rsidRPr="00F35C08" w:rsidRDefault="00C20AD2" w:rsidP="000C0200">
            <w:pPr>
              <w:spacing w:after="0" w:line="276" w:lineRule="auto"/>
              <w:jc w:val="center"/>
              <w:rPr>
                <w:rFonts w:ascii="Arial" w:eastAsia="Times New Roman" w:hAnsi="Arial" w:cs="Arial"/>
                <w:color w:val="000000"/>
                <w:sz w:val="20"/>
                <w:szCs w:val="20"/>
                <w:lang w:val="mn-MN"/>
              </w:rPr>
            </w:pPr>
            <w:r w:rsidRPr="00F35C08">
              <w:rPr>
                <w:rFonts w:ascii="Arial" w:eastAsia="Times New Roman" w:hAnsi="Arial" w:cs="Arial"/>
                <w:b/>
                <w:color w:val="000000"/>
                <w:sz w:val="20"/>
                <w:szCs w:val="20"/>
                <w:lang w:val="mn-MN"/>
              </w:rPr>
              <w:t>72</w:t>
            </w:r>
            <w:r w:rsidRPr="00F35C08">
              <w:rPr>
                <w:rFonts w:ascii="Arial" w:eastAsia="Times New Roman" w:hAnsi="Arial" w:cs="Arial"/>
                <w:color w:val="000000"/>
                <w:sz w:val="20"/>
                <w:szCs w:val="20"/>
                <w:lang w:val="mn-MN"/>
              </w:rPr>
              <w:t>/168</w:t>
            </w:r>
          </w:p>
        </w:tc>
        <w:tc>
          <w:tcPr>
            <w:tcW w:w="1328" w:type="dxa"/>
            <w:tcBorders>
              <w:top w:val="single" w:sz="4" w:space="0" w:color="auto"/>
              <w:left w:val="nil"/>
              <w:bottom w:val="single" w:sz="4" w:space="0" w:color="auto"/>
              <w:right w:val="single" w:sz="4" w:space="0" w:color="auto"/>
            </w:tcBorders>
          </w:tcPr>
          <w:p w14:paraId="5D307BB9" w14:textId="77777777" w:rsidR="00C20AD2" w:rsidRPr="00F35C08" w:rsidRDefault="00C20AD2" w:rsidP="000C0200">
            <w:pPr>
              <w:spacing w:after="0" w:line="276" w:lineRule="auto"/>
              <w:jc w:val="center"/>
              <w:rPr>
                <w:rFonts w:ascii="Arial" w:eastAsia="Times New Roman" w:hAnsi="Arial" w:cs="Arial"/>
                <w:b/>
                <w:color w:val="000000"/>
                <w:sz w:val="20"/>
                <w:szCs w:val="20"/>
              </w:rPr>
            </w:pPr>
            <w:r w:rsidRPr="00F35C08">
              <w:rPr>
                <w:rFonts w:ascii="Arial" w:eastAsia="Times New Roman" w:hAnsi="Arial" w:cs="Arial"/>
                <w:b/>
                <w:color w:val="000000"/>
                <w:sz w:val="20"/>
                <w:szCs w:val="20"/>
              </w:rPr>
              <w:t>87</w:t>
            </w:r>
            <w:r w:rsidRPr="00F35C08">
              <w:rPr>
                <w:rFonts w:ascii="Arial" w:eastAsia="Times New Roman" w:hAnsi="Arial" w:cs="Arial"/>
                <w:color w:val="000000"/>
                <w:sz w:val="20"/>
                <w:szCs w:val="20"/>
              </w:rPr>
              <w:t>/176</w:t>
            </w:r>
          </w:p>
        </w:tc>
        <w:tc>
          <w:tcPr>
            <w:tcW w:w="1328" w:type="dxa"/>
            <w:tcBorders>
              <w:top w:val="single" w:sz="4" w:space="0" w:color="auto"/>
              <w:left w:val="nil"/>
              <w:bottom w:val="single" w:sz="4" w:space="0" w:color="auto"/>
              <w:right w:val="single" w:sz="4" w:space="0" w:color="auto"/>
            </w:tcBorders>
          </w:tcPr>
          <w:p w14:paraId="28074E69" w14:textId="77777777" w:rsidR="00C20AD2" w:rsidRPr="00F35C08" w:rsidRDefault="00C20AD2" w:rsidP="000C0200">
            <w:pPr>
              <w:spacing w:after="0" w:line="276" w:lineRule="auto"/>
              <w:jc w:val="center"/>
              <w:rPr>
                <w:rFonts w:ascii="Arial" w:eastAsia="Times New Roman" w:hAnsi="Arial" w:cs="Arial"/>
                <w:b/>
                <w:color w:val="000000"/>
                <w:sz w:val="20"/>
                <w:szCs w:val="20"/>
              </w:rPr>
            </w:pPr>
            <w:r w:rsidRPr="00F35C08">
              <w:rPr>
                <w:rFonts w:ascii="Arial" w:eastAsia="Times New Roman" w:hAnsi="Arial" w:cs="Arial"/>
                <w:b/>
                <w:color w:val="000000"/>
                <w:sz w:val="20"/>
                <w:szCs w:val="20"/>
              </w:rPr>
              <w:t>103/</w:t>
            </w:r>
            <w:r w:rsidRPr="00F35C08">
              <w:rPr>
                <w:rFonts w:ascii="Arial" w:eastAsia="Times New Roman" w:hAnsi="Arial" w:cs="Arial"/>
                <w:color w:val="000000"/>
                <w:sz w:val="20"/>
                <w:szCs w:val="20"/>
              </w:rPr>
              <w:t>180</w:t>
            </w:r>
          </w:p>
        </w:tc>
      </w:tr>
      <w:tr w:rsidR="00C20AD2" w:rsidRPr="00F35C08" w14:paraId="3A8723C6" w14:textId="77777777" w:rsidTr="00F35C08">
        <w:trPr>
          <w:trHeight w:val="192"/>
        </w:trPr>
        <w:tc>
          <w:tcPr>
            <w:tcW w:w="606" w:type="dxa"/>
            <w:tcBorders>
              <w:top w:val="nil"/>
              <w:left w:val="single" w:sz="4" w:space="0" w:color="auto"/>
              <w:bottom w:val="single" w:sz="4" w:space="0" w:color="auto"/>
              <w:right w:val="single" w:sz="4" w:space="0" w:color="auto"/>
            </w:tcBorders>
            <w:shd w:val="clear" w:color="auto" w:fill="auto"/>
            <w:noWrap/>
            <w:hideMark/>
          </w:tcPr>
          <w:p w14:paraId="35A08442" w14:textId="77777777" w:rsidR="00C20AD2" w:rsidRPr="00F35C08" w:rsidRDefault="00C20AD2" w:rsidP="000C0200">
            <w:pPr>
              <w:spacing w:after="0" w:line="276" w:lineRule="auto"/>
              <w:jc w:val="center"/>
              <w:rPr>
                <w:rFonts w:ascii="Arial" w:eastAsia="Times New Roman" w:hAnsi="Arial" w:cs="Arial"/>
                <w:color w:val="000000"/>
                <w:sz w:val="20"/>
                <w:szCs w:val="20"/>
              </w:rPr>
            </w:pPr>
            <w:r w:rsidRPr="00F35C08">
              <w:rPr>
                <w:rFonts w:ascii="Arial" w:eastAsia="Times New Roman" w:hAnsi="Arial" w:cs="Arial"/>
                <w:color w:val="000000"/>
                <w:sz w:val="20"/>
                <w:szCs w:val="20"/>
              </w:rPr>
              <w:t>2</w:t>
            </w:r>
          </w:p>
        </w:tc>
        <w:tc>
          <w:tcPr>
            <w:tcW w:w="1207" w:type="dxa"/>
            <w:tcBorders>
              <w:top w:val="nil"/>
              <w:left w:val="nil"/>
              <w:bottom w:val="single" w:sz="4" w:space="0" w:color="auto"/>
              <w:right w:val="single" w:sz="4" w:space="0" w:color="auto"/>
            </w:tcBorders>
            <w:shd w:val="clear" w:color="auto" w:fill="auto"/>
            <w:noWrap/>
            <w:hideMark/>
          </w:tcPr>
          <w:p w14:paraId="69FE974A" w14:textId="77777777" w:rsidR="00C20AD2" w:rsidRPr="00F35C08" w:rsidRDefault="00C20AD2" w:rsidP="000C0200">
            <w:pPr>
              <w:spacing w:after="0" w:line="276" w:lineRule="auto"/>
              <w:rPr>
                <w:rFonts w:ascii="Arial" w:eastAsia="Times New Roman" w:hAnsi="Arial" w:cs="Arial"/>
                <w:b/>
                <w:color w:val="000000"/>
                <w:sz w:val="20"/>
                <w:szCs w:val="20"/>
              </w:rPr>
            </w:pPr>
            <w:r w:rsidRPr="00F35C08">
              <w:rPr>
                <w:rFonts w:ascii="Arial" w:eastAsia="Times New Roman" w:hAnsi="Arial" w:cs="Arial"/>
                <w:b/>
                <w:color w:val="000000"/>
                <w:sz w:val="20"/>
                <w:szCs w:val="20"/>
                <w:lang w:val="mn-MN"/>
              </w:rPr>
              <w:t>О</w:t>
            </w:r>
            <w:r w:rsidRPr="00F35C08">
              <w:rPr>
                <w:rFonts w:ascii="Arial" w:eastAsia="Times New Roman" w:hAnsi="Arial" w:cs="Arial"/>
                <w:b/>
                <w:color w:val="000000"/>
                <w:sz w:val="20"/>
                <w:szCs w:val="20"/>
              </w:rPr>
              <w:t>ноо</w:t>
            </w:r>
          </w:p>
        </w:tc>
        <w:tc>
          <w:tcPr>
            <w:tcW w:w="1328" w:type="dxa"/>
            <w:tcBorders>
              <w:top w:val="nil"/>
              <w:left w:val="nil"/>
              <w:bottom w:val="single" w:sz="4" w:space="0" w:color="auto"/>
              <w:right w:val="single" w:sz="4" w:space="0" w:color="auto"/>
            </w:tcBorders>
            <w:shd w:val="clear" w:color="auto" w:fill="auto"/>
            <w:noWrap/>
            <w:vAlign w:val="center"/>
            <w:hideMark/>
          </w:tcPr>
          <w:p w14:paraId="66FEDE60" w14:textId="77777777" w:rsidR="00C20AD2" w:rsidRPr="00F35C08" w:rsidRDefault="00C20AD2" w:rsidP="000C0200">
            <w:pPr>
              <w:spacing w:after="0" w:line="276" w:lineRule="auto"/>
              <w:jc w:val="center"/>
              <w:rPr>
                <w:rFonts w:ascii="Arial" w:eastAsia="Times New Roman" w:hAnsi="Arial" w:cs="Arial"/>
                <w:color w:val="000000"/>
                <w:sz w:val="20"/>
                <w:szCs w:val="20"/>
              </w:rPr>
            </w:pPr>
            <w:r w:rsidRPr="00F35C08">
              <w:rPr>
                <w:rFonts w:ascii="Arial" w:eastAsia="Times New Roman" w:hAnsi="Arial" w:cs="Arial"/>
                <w:color w:val="000000"/>
                <w:sz w:val="20"/>
                <w:szCs w:val="20"/>
              </w:rPr>
              <w:t>36</w:t>
            </w:r>
          </w:p>
        </w:tc>
        <w:tc>
          <w:tcPr>
            <w:tcW w:w="1328" w:type="dxa"/>
            <w:tcBorders>
              <w:top w:val="nil"/>
              <w:left w:val="nil"/>
              <w:bottom w:val="single" w:sz="4" w:space="0" w:color="auto"/>
              <w:right w:val="single" w:sz="4" w:space="0" w:color="auto"/>
            </w:tcBorders>
            <w:shd w:val="clear" w:color="auto" w:fill="auto"/>
            <w:noWrap/>
            <w:vAlign w:val="center"/>
            <w:hideMark/>
          </w:tcPr>
          <w:p w14:paraId="5AA609AD" w14:textId="77777777" w:rsidR="00C20AD2" w:rsidRPr="00F35C08" w:rsidRDefault="00C20AD2" w:rsidP="000C0200">
            <w:pPr>
              <w:spacing w:after="0" w:line="276" w:lineRule="auto"/>
              <w:jc w:val="center"/>
              <w:rPr>
                <w:rFonts w:ascii="Arial" w:eastAsia="Times New Roman" w:hAnsi="Arial" w:cs="Arial"/>
                <w:color w:val="000000"/>
                <w:sz w:val="20"/>
                <w:szCs w:val="20"/>
              </w:rPr>
            </w:pPr>
            <w:r w:rsidRPr="00F35C08">
              <w:rPr>
                <w:rFonts w:ascii="Arial" w:eastAsia="Times New Roman" w:hAnsi="Arial" w:cs="Arial"/>
                <w:color w:val="000000"/>
                <w:sz w:val="20"/>
                <w:szCs w:val="20"/>
              </w:rPr>
              <w:t>38</w:t>
            </w:r>
          </w:p>
        </w:tc>
        <w:tc>
          <w:tcPr>
            <w:tcW w:w="1328" w:type="dxa"/>
            <w:tcBorders>
              <w:top w:val="single" w:sz="4" w:space="0" w:color="auto"/>
              <w:left w:val="nil"/>
              <w:bottom w:val="single" w:sz="4" w:space="0" w:color="auto"/>
              <w:right w:val="single" w:sz="4" w:space="0" w:color="auto"/>
            </w:tcBorders>
          </w:tcPr>
          <w:p w14:paraId="2ECE14E7" w14:textId="77777777" w:rsidR="00C20AD2" w:rsidRPr="00F35C08" w:rsidRDefault="00C20AD2" w:rsidP="000C0200">
            <w:pPr>
              <w:spacing w:after="0" w:line="276" w:lineRule="auto"/>
              <w:jc w:val="center"/>
              <w:rPr>
                <w:rFonts w:ascii="Arial" w:eastAsia="Times New Roman" w:hAnsi="Arial" w:cs="Arial"/>
                <w:color w:val="000000"/>
                <w:sz w:val="20"/>
                <w:szCs w:val="20"/>
                <w:lang w:val="mn-MN"/>
              </w:rPr>
            </w:pPr>
            <w:r w:rsidRPr="00F35C08">
              <w:rPr>
                <w:rFonts w:ascii="Arial" w:eastAsia="Times New Roman" w:hAnsi="Arial" w:cs="Arial"/>
                <w:color w:val="000000"/>
                <w:sz w:val="20"/>
                <w:szCs w:val="20"/>
                <w:lang w:val="mn-MN"/>
              </w:rPr>
              <w:t>39</w:t>
            </w:r>
          </w:p>
        </w:tc>
        <w:tc>
          <w:tcPr>
            <w:tcW w:w="1328" w:type="dxa"/>
            <w:tcBorders>
              <w:top w:val="single" w:sz="4" w:space="0" w:color="auto"/>
              <w:left w:val="nil"/>
              <w:bottom w:val="single" w:sz="4" w:space="0" w:color="auto"/>
              <w:right w:val="single" w:sz="4" w:space="0" w:color="auto"/>
            </w:tcBorders>
          </w:tcPr>
          <w:p w14:paraId="3304C0B4" w14:textId="77777777" w:rsidR="00C20AD2" w:rsidRPr="00F35C08" w:rsidRDefault="00C20AD2" w:rsidP="000C0200">
            <w:pPr>
              <w:spacing w:after="0" w:line="276" w:lineRule="auto"/>
              <w:jc w:val="center"/>
              <w:rPr>
                <w:rFonts w:ascii="Arial" w:eastAsia="Times New Roman" w:hAnsi="Arial" w:cs="Arial"/>
                <w:color w:val="000000"/>
                <w:sz w:val="20"/>
                <w:szCs w:val="20"/>
                <w:lang w:val="mn-MN"/>
              </w:rPr>
            </w:pPr>
            <w:r w:rsidRPr="00F35C08">
              <w:rPr>
                <w:rFonts w:ascii="Arial" w:eastAsia="Times New Roman" w:hAnsi="Arial" w:cs="Arial"/>
                <w:color w:val="000000"/>
                <w:sz w:val="20"/>
                <w:szCs w:val="20"/>
                <w:lang w:val="mn-MN"/>
              </w:rPr>
              <w:t>39</w:t>
            </w:r>
          </w:p>
        </w:tc>
        <w:tc>
          <w:tcPr>
            <w:tcW w:w="1328" w:type="dxa"/>
            <w:tcBorders>
              <w:top w:val="single" w:sz="4" w:space="0" w:color="auto"/>
              <w:left w:val="nil"/>
              <w:bottom w:val="single" w:sz="4" w:space="0" w:color="auto"/>
              <w:right w:val="single" w:sz="4" w:space="0" w:color="auto"/>
            </w:tcBorders>
          </w:tcPr>
          <w:p w14:paraId="58618A9D" w14:textId="77777777" w:rsidR="00C20AD2" w:rsidRPr="00F35C08" w:rsidRDefault="00C20AD2" w:rsidP="000C0200">
            <w:pPr>
              <w:spacing w:after="0" w:line="276" w:lineRule="auto"/>
              <w:jc w:val="center"/>
              <w:rPr>
                <w:rFonts w:ascii="Arial" w:eastAsia="Times New Roman" w:hAnsi="Arial" w:cs="Arial"/>
                <w:color w:val="000000"/>
                <w:sz w:val="20"/>
                <w:szCs w:val="20"/>
              </w:rPr>
            </w:pPr>
            <w:r w:rsidRPr="00F35C08">
              <w:rPr>
                <w:rFonts w:ascii="Arial" w:eastAsia="Times New Roman" w:hAnsi="Arial" w:cs="Arial"/>
                <w:color w:val="000000"/>
                <w:sz w:val="20"/>
                <w:szCs w:val="20"/>
              </w:rPr>
              <w:t>38</w:t>
            </w:r>
          </w:p>
        </w:tc>
        <w:tc>
          <w:tcPr>
            <w:tcW w:w="1328" w:type="dxa"/>
            <w:tcBorders>
              <w:top w:val="single" w:sz="4" w:space="0" w:color="auto"/>
              <w:left w:val="nil"/>
              <w:bottom w:val="single" w:sz="4" w:space="0" w:color="auto"/>
              <w:right w:val="single" w:sz="4" w:space="0" w:color="auto"/>
            </w:tcBorders>
          </w:tcPr>
          <w:p w14:paraId="310F7EFB" w14:textId="77777777" w:rsidR="00C20AD2" w:rsidRPr="00F35C08" w:rsidRDefault="00C20AD2" w:rsidP="000C0200">
            <w:pPr>
              <w:spacing w:after="0" w:line="276" w:lineRule="auto"/>
              <w:jc w:val="center"/>
              <w:rPr>
                <w:rFonts w:ascii="Arial" w:eastAsia="Times New Roman" w:hAnsi="Arial" w:cs="Arial"/>
                <w:color w:val="000000"/>
                <w:sz w:val="20"/>
                <w:szCs w:val="20"/>
              </w:rPr>
            </w:pPr>
            <w:r w:rsidRPr="00F35C08">
              <w:rPr>
                <w:rFonts w:ascii="Arial" w:eastAsia="Times New Roman" w:hAnsi="Arial" w:cs="Arial"/>
                <w:color w:val="000000"/>
                <w:sz w:val="20"/>
                <w:szCs w:val="20"/>
              </w:rPr>
              <w:t>36</w:t>
            </w:r>
          </w:p>
        </w:tc>
      </w:tr>
      <w:tr w:rsidR="00C20AD2" w:rsidRPr="00F35C08" w14:paraId="584A2BA8" w14:textId="77777777" w:rsidTr="00F35C08">
        <w:trPr>
          <w:trHeight w:val="985"/>
        </w:trPr>
        <w:tc>
          <w:tcPr>
            <w:tcW w:w="606" w:type="dxa"/>
            <w:tcBorders>
              <w:top w:val="nil"/>
              <w:left w:val="single" w:sz="4" w:space="0" w:color="auto"/>
              <w:bottom w:val="single" w:sz="4" w:space="0" w:color="auto"/>
              <w:right w:val="single" w:sz="4" w:space="0" w:color="auto"/>
            </w:tcBorders>
            <w:shd w:val="clear" w:color="auto" w:fill="auto"/>
            <w:noWrap/>
            <w:hideMark/>
          </w:tcPr>
          <w:p w14:paraId="6D742C6F" w14:textId="77777777" w:rsidR="00C20AD2" w:rsidRPr="00F35C08" w:rsidRDefault="00C20AD2" w:rsidP="000C0200">
            <w:pPr>
              <w:spacing w:after="0" w:line="276" w:lineRule="auto"/>
              <w:jc w:val="center"/>
              <w:rPr>
                <w:rFonts w:ascii="Arial" w:eastAsia="Times New Roman" w:hAnsi="Arial" w:cs="Arial"/>
                <w:color w:val="000000"/>
                <w:sz w:val="20"/>
                <w:szCs w:val="20"/>
                <w:lang w:val="mn-MN"/>
              </w:rPr>
            </w:pPr>
            <w:r w:rsidRPr="00F35C08">
              <w:rPr>
                <w:rFonts w:ascii="Arial" w:eastAsia="Times New Roman" w:hAnsi="Arial" w:cs="Arial"/>
                <w:color w:val="000000"/>
                <w:sz w:val="20"/>
                <w:szCs w:val="20"/>
                <w:lang w:val="mn-MN"/>
              </w:rPr>
              <w:t>3</w:t>
            </w:r>
          </w:p>
        </w:tc>
        <w:tc>
          <w:tcPr>
            <w:tcW w:w="1207" w:type="dxa"/>
            <w:tcBorders>
              <w:top w:val="nil"/>
              <w:left w:val="nil"/>
              <w:bottom w:val="single" w:sz="4" w:space="0" w:color="auto"/>
              <w:right w:val="single" w:sz="4" w:space="0" w:color="auto"/>
            </w:tcBorders>
            <w:shd w:val="clear" w:color="auto" w:fill="auto"/>
            <w:noWrap/>
            <w:hideMark/>
          </w:tcPr>
          <w:p w14:paraId="1CD97F6F" w14:textId="77777777" w:rsidR="00C20AD2" w:rsidRPr="00F35C08" w:rsidRDefault="00C20AD2" w:rsidP="000C0200">
            <w:pPr>
              <w:spacing w:after="0" w:line="276" w:lineRule="auto"/>
              <w:rPr>
                <w:rFonts w:ascii="Arial" w:eastAsia="Times New Roman" w:hAnsi="Arial" w:cs="Arial"/>
                <w:b/>
                <w:color w:val="000000"/>
                <w:sz w:val="20"/>
                <w:szCs w:val="20"/>
              </w:rPr>
            </w:pPr>
            <w:r w:rsidRPr="00F35C08">
              <w:rPr>
                <w:rFonts w:ascii="Arial" w:eastAsia="Times New Roman" w:hAnsi="Arial" w:cs="Arial"/>
                <w:b/>
                <w:color w:val="000000"/>
                <w:sz w:val="20"/>
                <w:szCs w:val="20"/>
                <w:lang w:val="mn-MN"/>
              </w:rPr>
              <w:t>Нэг</w:t>
            </w:r>
            <w:r w:rsidRPr="00F35C08">
              <w:rPr>
                <w:rFonts w:ascii="Arial" w:eastAsia="Times New Roman" w:hAnsi="Arial" w:cs="Arial"/>
                <w:b/>
                <w:color w:val="000000"/>
                <w:sz w:val="20"/>
                <w:szCs w:val="20"/>
              </w:rPr>
              <w:t xml:space="preserve"> байрт орсон </w:t>
            </w:r>
          </w:p>
        </w:tc>
        <w:tc>
          <w:tcPr>
            <w:tcW w:w="1328" w:type="dxa"/>
            <w:tcBorders>
              <w:top w:val="nil"/>
              <w:left w:val="nil"/>
              <w:bottom w:val="single" w:sz="4" w:space="0" w:color="auto"/>
              <w:right w:val="single" w:sz="4" w:space="0" w:color="auto"/>
            </w:tcBorders>
            <w:shd w:val="clear" w:color="auto" w:fill="auto"/>
            <w:hideMark/>
          </w:tcPr>
          <w:p w14:paraId="5EFA8862" w14:textId="77777777" w:rsidR="00C20AD2" w:rsidRPr="00F35C08" w:rsidRDefault="00C20AD2" w:rsidP="000C0200">
            <w:pPr>
              <w:spacing w:after="0" w:line="276" w:lineRule="auto"/>
              <w:rPr>
                <w:rFonts w:ascii="Arial" w:eastAsia="Times New Roman" w:hAnsi="Arial" w:cs="Arial"/>
                <w:color w:val="000000"/>
                <w:sz w:val="20"/>
                <w:szCs w:val="20"/>
              </w:rPr>
            </w:pPr>
            <w:r w:rsidRPr="00F35C08">
              <w:rPr>
                <w:rStyle w:val="hps"/>
                <w:rFonts w:ascii="Arial" w:hAnsi="Arial" w:cs="Arial"/>
                <w:sz w:val="20"/>
                <w:szCs w:val="20"/>
                <w:lang w:val="mn-MN"/>
              </w:rPr>
              <w:t>Бенин, Колумб,</w:t>
            </w:r>
            <w:r w:rsidRPr="00F35C08">
              <w:rPr>
                <w:rFonts w:ascii="Arial" w:hAnsi="Arial" w:cs="Arial"/>
                <w:sz w:val="20"/>
                <w:szCs w:val="20"/>
                <w:lang w:val="mn-MN"/>
              </w:rPr>
              <w:br/>
            </w:r>
            <w:r w:rsidRPr="00F35C08">
              <w:rPr>
                <w:rStyle w:val="hps"/>
                <w:rFonts w:ascii="Arial" w:hAnsi="Arial" w:cs="Arial"/>
                <w:sz w:val="20"/>
                <w:szCs w:val="20"/>
                <w:lang w:val="mn-MN"/>
              </w:rPr>
              <w:t>Жибути, Грек, Энэтхэг, Молдав, Сенегал</w:t>
            </w:r>
          </w:p>
        </w:tc>
        <w:tc>
          <w:tcPr>
            <w:tcW w:w="1328" w:type="dxa"/>
            <w:tcBorders>
              <w:top w:val="nil"/>
              <w:left w:val="nil"/>
              <w:bottom w:val="single" w:sz="4" w:space="0" w:color="auto"/>
              <w:right w:val="single" w:sz="4" w:space="0" w:color="auto"/>
            </w:tcBorders>
            <w:shd w:val="clear" w:color="auto" w:fill="auto"/>
            <w:hideMark/>
          </w:tcPr>
          <w:p w14:paraId="4C4F073F" w14:textId="77777777" w:rsidR="00C20AD2" w:rsidRPr="00F35C08" w:rsidRDefault="00C20AD2" w:rsidP="000C0200">
            <w:pPr>
              <w:spacing w:after="0" w:line="276" w:lineRule="auto"/>
              <w:rPr>
                <w:rFonts w:ascii="Arial" w:eastAsia="Times New Roman" w:hAnsi="Arial" w:cs="Arial"/>
                <w:color w:val="000000"/>
                <w:sz w:val="20"/>
                <w:szCs w:val="20"/>
              </w:rPr>
            </w:pPr>
            <w:r w:rsidRPr="00F35C08">
              <w:rPr>
                <w:rStyle w:val="hps"/>
                <w:rFonts w:ascii="Arial" w:hAnsi="Arial" w:cs="Arial"/>
                <w:sz w:val="20"/>
                <w:szCs w:val="20"/>
                <w:lang w:val="mn-MN"/>
              </w:rPr>
              <w:t>Буркина Фасо,</w:t>
            </w:r>
            <w:r w:rsidRPr="00F35C08">
              <w:rPr>
                <w:rFonts w:ascii="Arial" w:hAnsi="Arial" w:cs="Arial"/>
                <w:sz w:val="20"/>
                <w:szCs w:val="20"/>
                <w:lang w:val="mn-MN"/>
              </w:rPr>
              <w:br/>
            </w:r>
            <w:r w:rsidRPr="00F35C08">
              <w:rPr>
                <w:rStyle w:val="hps"/>
                <w:rFonts w:ascii="Arial" w:hAnsi="Arial" w:cs="Arial"/>
                <w:sz w:val="20"/>
                <w:szCs w:val="20"/>
                <w:lang w:val="mn-MN"/>
              </w:rPr>
              <w:t>Эль Сальвадор,</w:t>
            </w:r>
            <w:r w:rsidRPr="00F35C08">
              <w:rPr>
                <w:rFonts w:ascii="Arial" w:hAnsi="Arial" w:cs="Arial"/>
                <w:sz w:val="20"/>
                <w:szCs w:val="20"/>
                <w:lang w:val="mn-MN"/>
              </w:rPr>
              <w:br/>
            </w:r>
            <w:r w:rsidRPr="00F35C08">
              <w:rPr>
                <w:rStyle w:val="hps"/>
                <w:rFonts w:ascii="Arial" w:hAnsi="Arial" w:cs="Arial"/>
                <w:sz w:val="20"/>
                <w:szCs w:val="20"/>
                <w:lang w:val="mn-MN"/>
              </w:rPr>
              <w:t>Ямайк, Либери,</w:t>
            </w:r>
            <w:r w:rsidRPr="00F35C08">
              <w:rPr>
                <w:rFonts w:ascii="Arial" w:hAnsi="Arial" w:cs="Arial"/>
                <w:sz w:val="20"/>
                <w:szCs w:val="20"/>
                <w:lang w:val="mn-MN"/>
              </w:rPr>
              <w:br/>
            </w:r>
            <w:r w:rsidRPr="00F35C08">
              <w:rPr>
                <w:rStyle w:val="hps"/>
                <w:rFonts w:ascii="Arial" w:hAnsi="Arial" w:cs="Arial"/>
                <w:sz w:val="20"/>
                <w:szCs w:val="20"/>
                <w:lang w:val="mn-MN"/>
              </w:rPr>
              <w:t>Перу, Тринидад ба Тобаго, Замби</w:t>
            </w:r>
          </w:p>
        </w:tc>
        <w:tc>
          <w:tcPr>
            <w:tcW w:w="1328" w:type="dxa"/>
            <w:tcBorders>
              <w:top w:val="single" w:sz="4" w:space="0" w:color="auto"/>
              <w:left w:val="nil"/>
              <w:bottom w:val="single" w:sz="4" w:space="0" w:color="auto"/>
              <w:right w:val="single" w:sz="4" w:space="0" w:color="auto"/>
            </w:tcBorders>
          </w:tcPr>
          <w:p w14:paraId="0ED5C818" w14:textId="77777777" w:rsidR="00C20AD2" w:rsidRPr="00F35C08" w:rsidRDefault="00C20AD2" w:rsidP="000C0200">
            <w:pPr>
              <w:spacing w:after="0" w:line="276" w:lineRule="auto"/>
              <w:rPr>
                <w:rFonts w:ascii="Arial" w:hAnsi="Arial" w:cs="Arial"/>
                <w:sz w:val="20"/>
                <w:szCs w:val="20"/>
                <w:lang w:val="mn-MN"/>
              </w:rPr>
            </w:pPr>
            <w:r w:rsidRPr="00F35C08">
              <w:rPr>
                <w:rFonts w:ascii="Arial" w:hAnsi="Arial" w:cs="Arial"/>
                <w:sz w:val="20"/>
                <w:szCs w:val="20"/>
                <w:lang w:val="mn-MN"/>
              </w:rPr>
              <w:t xml:space="preserve">Бенин, Босни Герцеговин, </w:t>
            </w:r>
          </w:p>
          <w:p w14:paraId="3A69E9C8" w14:textId="77777777" w:rsidR="00C20AD2" w:rsidRPr="00F35C08" w:rsidRDefault="00C20AD2" w:rsidP="000C0200">
            <w:pPr>
              <w:spacing w:after="0" w:line="276" w:lineRule="auto"/>
              <w:rPr>
                <w:rFonts w:ascii="Arial" w:eastAsia="Times New Roman" w:hAnsi="Arial" w:cs="Arial"/>
                <w:color w:val="000000"/>
                <w:sz w:val="20"/>
                <w:szCs w:val="20"/>
              </w:rPr>
            </w:pPr>
            <w:r w:rsidRPr="00F35C08">
              <w:rPr>
                <w:rFonts w:ascii="Arial" w:hAnsi="Arial" w:cs="Arial"/>
                <w:sz w:val="20"/>
                <w:szCs w:val="20"/>
                <w:lang w:val="mn-MN"/>
              </w:rPr>
              <w:t>Эль Сальвадор, Марокко</w:t>
            </w:r>
          </w:p>
        </w:tc>
        <w:tc>
          <w:tcPr>
            <w:tcW w:w="1328" w:type="dxa"/>
            <w:tcBorders>
              <w:top w:val="single" w:sz="4" w:space="0" w:color="auto"/>
              <w:left w:val="nil"/>
              <w:bottom w:val="single" w:sz="4" w:space="0" w:color="auto"/>
              <w:right w:val="single" w:sz="4" w:space="0" w:color="auto"/>
            </w:tcBorders>
          </w:tcPr>
          <w:p w14:paraId="0C3A65D1" w14:textId="77777777" w:rsidR="00C20AD2" w:rsidRPr="00F35C08" w:rsidRDefault="00C20AD2" w:rsidP="000C0200">
            <w:pPr>
              <w:spacing w:after="0" w:line="276" w:lineRule="auto"/>
              <w:rPr>
                <w:rFonts w:ascii="Arial" w:hAnsi="Arial" w:cs="Arial"/>
                <w:sz w:val="20"/>
                <w:szCs w:val="20"/>
                <w:lang w:val="mn-MN"/>
              </w:rPr>
            </w:pPr>
            <w:r w:rsidRPr="00F35C08">
              <w:rPr>
                <w:rFonts w:ascii="Arial" w:hAnsi="Arial" w:cs="Arial"/>
                <w:sz w:val="20"/>
                <w:szCs w:val="20"/>
                <w:lang w:val="mn-MN"/>
              </w:rPr>
              <w:t>Эль Сальвадор, Панам, Тринидад Тобаго</w:t>
            </w:r>
          </w:p>
        </w:tc>
        <w:tc>
          <w:tcPr>
            <w:tcW w:w="1328" w:type="dxa"/>
            <w:tcBorders>
              <w:top w:val="single" w:sz="4" w:space="0" w:color="auto"/>
              <w:left w:val="nil"/>
              <w:bottom w:val="single" w:sz="4" w:space="0" w:color="auto"/>
              <w:right w:val="single" w:sz="4" w:space="0" w:color="auto"/>
            </w:tcBorders>
          </w:tcPr>
          <w:p w14:paraId="3760B355" w14:textId="77777777" w:rsidR="00C20AD2" w:rsidRPr="00F35C08" w:rsidRDefault="00C20AD2" w:rsidP="000C0200">
            <w:pPr>
              <w:spacing w:after="0" w:line="276" w:lineRule="auto"/>
              <w:rPr>
                <w:rFonts w:ascii="Arial" w:hAnsi="Arial" w:cs="Arial"/>
                <w:sz w:val="20"/>
                <w:szCs w:val="20"/>
                <w:lang w:val="mn-MN"/>
              </w:rPr>
            </w:pPr>
            <w:r w:rsidRPr="00F35C08">
              <w:rPr>
                <w:rFonts w:ascii="Arial" w:hAnsi="Arial" w:cs="Arial"/>
                <w:sz w:val="20"/>
                <w:szCs w:val="20"/>
              </w:rPr>
              <w:t>Панам</w:t>
            </w:r>
            <w:r w:rsidRPr="00F35C08">
              <w:rPr>
                <w:rFonts w:ascii="Arial" w:hAnsi="Arial" w:cs="Arial"/>
                <w:sz w:val="20"/>
                <w:szCs w:val="20"/>
                <w:lang w:val="mn-MN"/>
              </w:rPr>
              <w:t xml:space="preserve">, </w:t>
            </w:r>
            <w:r w:rsidRPr="00F35C08">
              <w:rPr>
                <w:rFonts w:ascii="Arial" w:hAnsi="Arial" w:cs="Arial"/>
                <w:sz w:val="20"/>
                <w:szCs w:val="20"/>
              </w:rPr>
              <w:t>Замби</w:t>
            </w:r>
          </w:p>
        </w:tc>
        <w:tc>
          <w:tcPr>
            <w:tcW w:w="1328" w:type="dxa"/>
            <w:tcBorders>
              <w:top w:val="single" w:sz="4" w:space="0" w:color="auto"/>
              <w:left w:val="nil"/>
              <w:bottom w:val="single" w:sz="4" w:space="0" w:color="auto"/>
              <w:right w:val="single" w:sz="4" w:space="0" w:color="auto"/>
            </w:tcBorders>
          </w:tcPr>
          <w:p w14:paraId="13CC8465" w14:textId="77777777" w:rsidR="00C20AD2" w:rsidRPr="00F35C08" w:rsidRDefault="00C20AD2" w:rsidP="000C0200">
            <w:pPr>
              <w:spacing w:after="0" w:line="276" w:lineRule="auto"/>
              <w:rPr>
                <w:rStyle w:val="igc-table-cell-span"/>
                <w:rFonts w:ascii="Arial" w:hAnsi="Arial" w:cs="Arial"/>
                <w:sz w:val="20"/>
                <w:szCs w:val="20"/>
                <w:lang w:val="mn-MN"/>
              </w:rPr>
            </w:pPr>
            <w:r w:rsidRPr="00F35C08">
              <w:rPr>
                <w:rStyle w:val="igc-table-cell-span"/>
                <w:rFonts w:ascii="Arial" w:hAnsi="Arial" w:cs="Arial"/>
                <w:sz w:val="20"/>
                <w:szCs w:val="20"/>
              </w:rPr>
              <w:t>Бахрейн</w:t>
            </w:r>
            <w:r w:rsidRPr="00F35C08">
              <w:rPr>
                <w:rStyle w:val="igc-table-cell-span"/>
                <w:rFonts w:ascii="Arial" w:hAnsi="Arial" w:cs="Arial"/>
                <w:sz w:val="20"/>
                <w:szCs w:val="20"/>
                <w:lang w:val="mn-MN"/>
              </w:rPr>
              <w:t>, Зааны ясан эрэг,</w:t>
            </w:r>
          </w:p>
          <w:p w14:paraId="27FFD93B" w14:textId="77777777" w:rsidR="00C20AD2" w:rsidRPr="00F35C08" w:rsidRDefault="00C20AD2" w:rsidP="000C0200">
            <w:pPr>
              <w:spacing w:after="0" w:line="276" w:lineRule="auto"/>
              <w:rPr>
                <w:rFonts w:ascii="Arial" w:hAnsi="Arial" w:cs="Arial"/>
                <w:sz w:val="20"/>
                <w:szCs w:val="20"/>
              </w:rPr>
            </w:pPr>
            <w:r w:rsidRPr="00F35C08">
              <w:rPr>
                <w:rStyle w:val="igc-table-cell-span"/>
                <w:rFonts w:ascii="Arial" w:hAnsi="Arial" w:cs="Arial"/>
                <w:sz w:val="20"/>
                <w:szCs w:val="20"/>
              </w:rPr>
              <w:t xml:space="preserve">Танзани </w:t>
            </w:r>
          </w:p>
          <w:p w14:paraId="1D3D6B4D" w14:textId="77777777" w:rsidR="00C20AD2" w:rsidRPr="00F35C08" w:rsidRDefault="00C20AD2" w:rsidP="000C0200">
            <w:pPr>
              <w:spacing w:after="0" w:line="276" w:lineRule="auto"/>
              <w:rPr>
                <w:rFonts w:ascii="Arial" w:hAnsi="Arial" w:cs="Arial"/>
                <w:sz w:val="20"/>
                <w:szCs w:val="20"/>
              </w:rPr>
            </w:pPr>
          </w:p>
        </w:tc>
      </w:tr>
    </w:tbl>
    <w:p w14:paraId="3079BF33" w14:textId="42916206" w:rsidR="00980699" w:rsidRPr="00F35C08" w:rsidRDefault="008F16BB" w:rsidP="000C0200">
      <w:pPr>
        <w:pStyle w:val="NormalWeb"/>
        <w:spacing w:line="276" w:lineRule="auto"/>
        <w:ind w:firstLine="720"/>
        <w:contextualSpacing/>
        <w:jc w:val="both"/>
        <w:rPr>
          <w:rFonts w:ascii="Arial" w:hAnsi="Arial" w:cs="Arial"/>
          <w:color w:val="000000"/>
          <w:lang w:val="mn-MN"/>
        </w:rPr>
      </w:pPr>
      <w:r w:rsidRPr="00F35C08">
        <w:rPr>
          <w:rFonts w:ascii="Arial" w:hAnsi="Arial" w:cs="Arial"/>
          <w:lang w:val="mn-MN"/>
        </w:rPr>
        <w:t>Ө</w:t>
      </w:r>
      <w:r w:rsidR="009D16F2" w:rsidRPr="00F35C08">
        <w:rPr>
          <w:rFonts w:ascii="Arial" w:hAnsi="Arial" w:cs="Arial"/>
          <w:lang w:val="mn-MN"/>
        </w:rPr>
        <w:t xml:space="preserve">мнөх оны үнэлгээнд ашиглаж байсан бусад үзүүлэлтийн хувьд </w:t>
      </w:r>
      <w:r w:rsidR="00980699" w:rsidRPr="00F35C08">
        <w:rPr>
          <w:rFonts w:ascii="Arial" w:hAnsi="Arial" w:cs="Arial"/>
          <w:color w:val="000000"/>
        </w:rPr>
        <w:t>"Бертелсман" сан</w:t>
      </w:r>
      <w:r w:rsidR="00980699" w:rsidRPr="00F35C08">
        <w:rPr>
          <w:rFonts w:ascii="Arial" w:hAnsi="Arial" w:cs="Arial"/>
          <w:color w:val="000000"/>
          <w:lang w:val="mn-MN"/>
        </w:rPr>
        <w:t>гийн</w:t>
      </w:r>
      <w:r w:rsidR="00980699" w:rsidRPr="00F35C08">
        <w:rPr>
          <w:rFonts w:ascii="Arial" w:hAnsi="Arial" w:cs="Arial"/>
          <w:color w:val="000000"/>
        </w:rPr>
        <w:t xml:space="preserve"> Шилжилтийн индекс</w:t>
      </w:r>
      <w:r w:rsidR="00980699" w:rsidRPr="00F35C08">
        <w:rPr>
          <w:rFonts w:ascii="Arial" w:hAnsi="Arial" w:cs="Arial"/>
          <w:color w:val="000000"/>
          <w:lang w:val="mn-MN"/>
        </w:rPr>
        <w:t xml:space="preserve"> 5-аар, Ардчиллын олон талт байдлын төслийн үнэлгээ 1-ээр өссөн бол </w:t>
      </w:r>
      <w:r w:rsidR="008C455B" w:rsidRPr="00F35C08">
        <w:rPr>
          <w:rFonts w:ascii="Arial" w:hAnsi="Arial" w:cs="Arial"/>
          <w:color w:val="000000"/>
        </w:rPr>
        <w:t>"Глобал инс</w:t>
      </w:r>
      <w:r w:rsidR="00C50EB6" w:rsidRPr="00F35C08">
        <w:rPr>
          <w:rFonts w:ascii="Arial" w:hAnsi="Arial" w:cs="Arial"/>
          <w:color w:val="000000"/>
          <w:lang w:val="mn-MN"/>
        </w:rPr>
        <w:t>ай</w:t>
      </w:r>
      <w:r w:rsidR="008C455B" w:rsidRPr="00F35C08">
        <w:rPr>
          <w:rFonts w:ascii="Arial" w:hAnsi="Arial" w:cs="Arial"/>
          <w:color w:val="000000"/>
        </w:rPr>
        <w:t>т" байгууллаг</w:t>
      </w:r>
      <w:r w:rsidR="008C455B" w:rsidRPr="00F35C08">
        <w:rPr>
          <w:rFonts w:ascii="Arial" w:hAnsi="Arial" w:cs="Arial"/>
          <w:color w:val="000000"/>
          <w:lang w:val="mn-MN"/>
        </w:rPr>
        <w:t>ын</w:t>
      </w:r>
      <w:r w:rsidR="008C455B" w:rsidRPr="00F35C08">
        <w:rPr>
          <w:rFonts w:ascii="Arial" w:hAnsi="Arial" w:cs="Arial"/>
          <w:color w:val="000000"/>
        </w:rPr>
        <w:t xml:space="preserve"> Улс орнуудын эрсдлийн түвш</w:t>
      </w:r>
      <w:r w:rsidR="00C50EB6" w:rsidRPr="00F35C08">
        <w:rPr>
          <w:rFonts w:ascii="Arial" w:hAnsi="Arial" w:cs="Arial"/>
          <w:color w:val="000000"/>
          <w:lang w:val="mn-MN"/>
        </w:rPr>
        <w:t>ний</w:t>
      </w:r>
      <w:r w:rsidR="008C455B" w:rsidRPr="00F35C08">
        <w:rPr>
          <w:rFonts w:ascii="Arial" w:hAnsi="Arial" w:cs="Arial"/>
          <w:color w:val="000000"/>
        </w:rPr>
        <w:t xml:space="preserve"> </w:t>
      </w:r>
      <w:r w:rsidR="008C455B" w:rsidRPr="00F35C08">
        <w:rPr>
          <w:rFonts w:ascii="Arial" w:hAnsi="Arial" w:cs="Arial"/>
          <w:color w:val="000000"/>
          <w:lang w:val="mn-MN"/>
        </w:rPr>
        <w:t xml:space="preserve">үнэлгээ 12-оор, </w:t>
      </w:r>
      <w:r w:rsidR="00980699" w:rsidRPr="00F35C08">
        <w:rPr>
          <w:rFonts w:ascii="Arial" w:hAnsi="Arial" w:cs="Arial"/>
          <w:color w:val="000000"/>
        </w:rPr>
        <w:t>Дэлхийн эдийн засгийн форум</w:t>
      </w:r>
      <w:r w:rsidR="00980699" w:rsidRPr="00F35C08">
        <w:rPr>
          <w:rFonts w:ascii="Arial" w:hAnsi="Arial" w:cs="Arial"/>
          <w:color w:val="000000"/>
          <w:lang w:val="mn-MN"/>
        </w:rPr>
        <w:t xml:space="preserve">ын </w:t>
      </w:r>
      <w:r w:rsidR="00980699" w:rsidRPr="00F35C08">
        <w:rPr>
          <w:rFonts w:ascii="Arial" w:hAnsi="Arial" w:cs="Arial"/>
          <w:color w:val="000000"/>
        </w:rPr>
        <w:t xml:space="preserve">Үзэл бодлын судалгаа </w:t>
      </w:r>
      <w:r w:rsidR="00980699" w:rsidRPr="00F35C08">
        <w:rPr>
          <w:rFonts w:ascii="Arial" w:hAnsi="Arial" w:cs="Arial"/>
          <w:color w:val="000000"/>
          <w:lang w:val="mn-MN"/>
        </w:rPr>
        <w:t xml:space="preserve"> 8-аар, </w:t>
      </w:r>
      <w:r w:rsidR="00980699" w:rsidRPr="00F35C08">
        <w:rPr>
          <w:rFonts w:ascii="Arial" w:hAnsi="Arial" w:cs="Arial"/>
          <w:color w:val="000000"/>
        </w:rPr>
        <w:t xml:space="preserve"> Дэлхийн банк</w:t>
      </w:r>
      <w:r w:rsidR="00980699" w:rsidRPr="00F35C08">
        <w:rPr>
          <w:rFonts w:ascii="Arial" w:hAnsi="Arial" w:cs="Arial"/>
          <w:color w:val="000000"/>
          <w:lang w:val="mn-MN"/>
        </w:rPr>
        <w:t xml:space="preserve">ны </w:t>
      </w:r>
      <w:r w:rsidR="00980699" w:rsidRPr="00F35C08">
        <w:rPr>
          <w:rFonts w:ascii="Arial" w:hAnsi="Arial" w:cs="Arial"/>
          <w:color w:val="000000"/>
        </w:rPr>
        <w:t>Улс орны бодлого, институц</w:t>
      </w:r>
      <w:r w:rsidR="00980699" w:rsidRPr="00F35C08">
        <w:rPr>
          <w:rFonts w:ascii="Arial" w:hAnsi="Arial" w:cs="Arial"/>
          <w:color w:val="000000"/>
          <w:lang w:val="mn-MN"/>
        </w:rPr>
        <w:t>ий</w:t>
      </w:r>
      <w:r w:rsidR="00980699" w:rsidRPr="00F35C08">
        <w:rPr>
          <w:rFonts w:ascii="Arial" w:hAnsi="Arial" w:cs="Arial"/>
          <w:color w:val="000000"/>
        </w:rPr>
        <w:t xml:space="preserve">н үнэлгээ </w:t>
      </w:r>
      <w:r w:rsidR="00980699" w:rsidRPr="00F35C08">
        <w:rPr>
          <w:rFonts w:ascii="Arial" w:hAnsi="Arial" w:cs="Arial"/>
          <w:color w:val="000000"/>
          <w:lang w:val="mn-MN"/>
        </w:rPr>
        <w:t xml:space="preserve">4-өөр, </w:t>
      </w:r>
      <w:r w:rsidR="00980699" w:rsidRPr="00F35C08">
        <w:rPr>
          <w:rFonts w:ascii="Arial" w:hAnsi="Arial" w:cs="Arial"/>
          <w:color w:val="000000"/>
        </w:rPr>
        <w:t xml:space="preserve">Дэлхийн </w:t>
      </w:r>
      <w:r w:rsidR="00980699" w:rsidRPr="00F35C08">
        <w:rPr>
          <w:rFonts w:ascii="Arial" w:hAnsi="Arial" w:cs="Arial"/>
          <w:color w:val="000000"/>
          <w:lang w:val="mn-MN"/>
        </w:rPr>
        <w:t>эрх</w:t>
      </w:r>
      <w:r w:rsidR="00980699" w:rsidRPr="00F35C08">
        <w:rPr>
          <w:rFonts w:ascii="Arial" w:hAnsi="Arial" w:cs="Arial"/>
          <w:color w:val="000000"/>
        </w:rPr>
        <w:t xml:space="preserve"> зүйн төс</w:t>
      </w:r>
      <w:r w:rsidR="00980699" w:rsidRPr="00F35C08">
        <w:rPr>
          <w:rFonts w:ascii="Arial" w:hAnsi="Arial" w:cs="Arial"/>
          <w:color w:val="000000"/>
          <w:lang w:val="mn-MN"/>
        </w:rPr>
        <w:t>лийн</w:t>
      </w:r>
      <w:r w:rsidR="00980699" w:rsidRPr="00F35C08">
        <w:rPr>
          <w:rFonts w:ascii="Arial" w:hAnsi="Arial" w:cs="Arial"/>
          <w:color w:val="000000"/>
        </w:rPr>
        <w:t xml:space="preserve"> </w:t>
      </w:r>
      <w:r w:rsidR="00980699" w:rsidRPr="00F35C08">
        <w:rPr>
          <w:rFonts w:ascii="Arial" w:hAnsi="Arial" w:cs="Arial"/>
          <w:color w:val="000000"/>
          <w:lang w:val="mn-MN"/>
        </w:rPr>
        <w:t>Хууль дээдлэх</w:t>
      </w:r>
      <w:r w:rsidR="00980699" w:rsidRPr="00F35C08">
        <w:rPr>
          <w:rFonts w:ascii="Arial" w:hAnsi="Arial" w:cs="Arial"/>
          <w:color w:val="000000"/>
        </w:rPr>
        <w:t xml:space="preserve"> ёсны</w:t>
      </w:r>
      <w:r w:rsidR="00980699" w:rsidRPr="00F35C08">
        <w:rPr>
          <w:rFonts w:ascii="Arial" w:hAnsi="Arial" w:cs="Arial"/>
          <w:color w:val="000000"/>
          <w:lang w:val="mn-MN"/>
        </w:rPr>
        <w:t xml:space="preserve"> </w:t>
      </w:r>
      <w:r w:rsidR="00980699" w:rsidRPr="00F35C08">
        <w:rPr>
          <w:rFonts w:ascii="Arial" w:hAnsi="Arial" w:cs="Arial"/>
          <w:color w:val="000000"/>
        </w:rPr>
        <w:t xml:space="preserve"> индекс</w:t>
      </w:r>
      <w:r w:rsidR="00980699" w:rsidRPr="00F35C08">
        <w:rPr>
          <w:rFonts w:ascii="Arial" w:hAnsi="Arial" w:cs="Arial"/>
          <w:color w:val="000000"/>
          <w:lang w:val="mn-MN"/>
        </w:rPr>
        <w:t xml:space="preserve"> 2-оор, </w:t>
      </w:r>
      <w:r w:rsidR="008C455B" w:rsidRPr="00F35C08">
        <w:rPr>
          <w:rFonts w:ascii="Arial" w:hAnsi="Arial" w:cs="Arial"/>
          <w:color w:val="000000"/>
        </w:rPr>
        <w:t>IMD-</w:t>
      </w:r>
      <w:r w:rsidR="008C455B" w:rsidRPr="00F35C08">
        <w:rPr>
          <w:rFonts w:ascii="Arial" w:hAnsi="Arial" w:cs="Arial"/>
          <w:color w:val="000000"/>
          <w:lang w:val="mn-MN"/>
        </w:rPr>
        <w:t>Дэлхийн өрсөлдөх чадварын эмхэтгэлийн үнэлгээ 2-оор тус тус буурсан нь оноо буурах шалтгаан болсон байна.</w:t>
      </w:r>
    </w:p>
    <w:p w14:paraId="2BC7353B" w14:textId="1451EE9B" w:rsidR="000702F9" w:rsidRPr="00F35C08" w:rsidRDefault="000702F9" w:rsidP="000C0200">
      <w:pPr>
        <w:pStyle w:val="NormalWeb"/>
        <w:spacing w:line="276" w:lineRule="auto"/>
        <w:contextualSpacing/>
        <w:jc w:val="both"/>
        <w:rPr>
          <w:rFonts w:ascii="Arial" w:hAnsi="Arial" w:cs="Arial"/>
          <w:color w:val="000000"/>
          <w:lang w:val="mn-MN"/>
        </w:rPr>
      </w:pPr>
    </w:p>
    <w:p w14:paraId="263B5F71" w14:textId="58FF7264" w:rsidR="000702F9" w:rsidRPr="00F35C08" w:rsidRDefault="000702F9" w:rsidP="000C0200">
      <w:pPr>
        <w:pStyle w:val="NormalWeb"/>
        <w:spacing w:line="276" w:lineRule="auto"/>
        <w:contextualSpacing/>
        <w:jc w:val="center"/>
        <w:rPr>
          <w:rFonts w:ascii="Arial" w:hAnsi="Arial" w:cs="Arial"/>
          <w:color w:val="000000"/>
          <w:lang w:val="mn-MN"/>
        </w:rPr>
      </w:pPr>
      <w:r w:rsidRPr="00F35C08">
        <w:rPr>
          <w:rFonts w:ascii="Arial" w:hAnsi="Arial" w:cs="Arial"/>
          <w:color w:val="000000"/>
          <w:lang w:val="mn-MN"/>
        </w:rPr>
        <w:t>СУДАЛГАА ШИНЖИЛГЭЭНИЙ АЛБА</w:t>
      </w:r>
    </w:p>
    <w:p w14:paraId="49A8C1F9" w14:textId="6DB2BE50" w:rsidR="00193E77" w:rsidRPr="00F35C08" w:rsidRDefault="00193E77" w:rsidP="000C0200">
      <w:pPr>
        <w:pStyle w:val="NormalWeb"/>
        <w:spacing w:line="276" w:lineRule="auto"/>
        <w:contextualSpacing/>
        <w:jc w:val="both"/>
        <w:rPr>
          <w:rFonts w:ascii="Arial" w:eastAsiaTheme="minorHAnsi" w:hAnsi="Arial" w:cs="Arial"/>
          <w:lang w:val="mn-MN"/>
        </w:rPr>
      </w:pPr>
    </w:p>
    <w:p w14:paraId="6A263B01" w14:textId="4B800402" w:rsidR="00193E77" w:rsidRPr="00F35C08" w:rsidRDefault="005E6328" w:rsidP="000C0200">
      <w:pPr>
        <w:spacing w:line="276" w:lineRule="auto"/>
        <w:rPr>
          <w:rFonts w:ascii="Arial" w:hAnsi="Arial" w:cs="Arial"/>
          <w:sz w:val="20"/>
          <w:szCs w:val="20"/>
          <w:lang w:val="mn-MN"/>
        </w:rPr>
      </w:pPr>
      <w:r w:rsidRPr="00F35C08">
        <w:rPr>
          <w:rFonts w:ascii="Arial" w:hAnsi="Arial" w:cs="Arial"/>
          <w:i/>
          <w:sz w:val="20"/>
          <w:szCs w:val="20"/>
          <w:lang w:val="mn-MN"/>
        </w:rPr>
        <w:t xml:space="preserve">Эх сурвалж: </w:t>
      </w:r>
      <w:hyperlink r:id="rId8" w:history="1">
        <w:r w:rsidR="00F35C08" w:rsidRPr="00FF08E1">
          <w:rPr>
            <w:rStyle w:val="Hyperlink"/>
            <w:rFonts w:ascii="Arial" w:hAnsi="Arial" w:cs="Arial"/>
            <w:i/>
            <w:sz w:val="20"/>
            <w:szCs w:val="20"/>
            <w:lang w:val="mn-MN"/>
          </w:rPr>
          <w:t>https://www.transparency.org/news/feature/corruption_perceptions_index_2017</w:t>
        </w:r>
      </w:hyperlink>
      <w:r w:rsidR="00F35C08">
        <w:rPr>
          <w:rFonts w:ascii="Arial" w:hAnsi="Arial" w:cs="Arial"/>
          <w:i/>
          <w:sz w:val="20"/>
          <w:szCs w:val="20"/>
          <w:lang w:val="mn-MN"/>
        </w:rPr>
        <w:t xml:space="preserve"> </w:t>
      </w:r>
    </w:p>
    <w:p w14:paraId="5A5878C5" w14:textId="0F1DFED4" w:rsidR="005E6328" w:rsidRPr="00F35C08" w:rsidRDefault="005E6328" w:rsidP="000C0200">
      <w:pPr>
        <w:pStyle w:val="NormalWeb"/>
        <w:spacing w:line="276" w:lineRule="auto"/>
        <w:contextualSpacing/>
        <w:jc w:val="both"/>
        <w:rPr>
          <w:rFonts w:ascii="Arial" w:eastAsiaTheme="minorHAnsi" w:hAnsi="Arial" w:cs="Arial"/>
          <w:lang w:val="mn-MN"/>
        </w:rPr>
      </w:pPr>
    </w:p>
    <w:p w14:paraId="0CC5B5A7" w14:textId="17D688B5" w:rsidR="005E6328" w:rsidRPr="00F35C08" w:rsidRDefault="005E6328" w:rsidP="000C0200">
      <w:pPr>
        <w:pStyle w:val="NormalWeb"/>
        <w:spacing w:line="276" w:lineRule="auto"/>
        <w:contextualSpacing/>
        <w:jc w:val="both"/>
        <w:rPr>
          <w:rFonts w:ascii="Arial" w:eastAsiaTheme="minorHAnsi" w:hAnsi="Arial" w:cs="Arial"/>
          <w:lang w:val="mn-MN"/>
        </w:rPr>
      </w:pPr>
    </w:p>
    <w:bookmarkEnd w:id="1"/>
    <w:p w14:paraId="1C4754B5" w14:textId="77777777" w:rsidR="005E6328" w:rsidRPr="00F35C08" w:rsidRDefault="005E6328" w:rsidP="000C0200">
      <w:pPr>
        <w:pStyle w:val="NormalWeb"/>
        <w:spacing w:line="276" w:lineRule="auto"/>
        <w:contextualSpacing/>
        <w:jc w:val="both"/>
        <w:rPr>
          <w:rFonts w:ascii="Arial" w:eastAsiaTheme="minorHAnsi" w:hAnsi="Arial" w:cs="Arial"/>
          <w:lang w:val="mn-MN"/>
        </w:rPr>
      </w:pPr>
    </w:p>
    <w:sectPr w:rsidR="005E6328" w:rsidRPr="00F35C08" w:rsidSect="00702782">
      <w:footerReference w:type="default" r:id="rId9"/>
      <w:pgSz w:w="12240" w:h="15840"/>
      <w:pgMar w:top="1440" w:right="90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53D9D" w14:textId="77777777" w:rsidR="004D6DAA" w:rsidRDefault="004D6DAA" w:rsidP="007B6922">
      <w:pPr>
        <w:spacing w:after="0" w:line="240" w:lineRule="auto"/>
      </w:pPr>
      <w:r>
        <w:separator/>
      </w:r>
    </w:p>
  </w:endnote>
  <w:endnote w:type="continuationSeparator" w:id="0">
    <w:p w14:paraId="1663BD42" w14:textId="77777777" w:rsidR="004D6DAA" w:rsidRDefault="004D6DAA" w:rsidP="007B6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281028"/>
      <w:docPartObj>
        <w:docPartGallery w:val="Page Numbers (Bottom of Page)"/>
        <w:docPartUnique/>
      </w:docPartObj>
    </w:sdtPr>
    <w:sdtEndPr>
      <w:rPr>
        <w:noProof/>
      </w:rPr>
    </w:sdtEndPr>
    <w:sdtContent>
      <w:p w14:paraId="08EC13CB" w14:textId="43969344" w:rsidR="00D61ED2" w:rsidRDefault="00D61ED2">
        <w:pPr>
          <w:pStyle w:val="Footer"/>
          <w:jc w:val="right"/>
        </w:pPr>
        <w:r>
          <w:fldChar w:fldCharType="begin"/>
        </w:r>
        <w:r>
          <w:instrText xml:space="preserve"> PAGE   \* MERGEFORMAT </w:instrText>
        </w:r>
        <w:r>
          <w:fldChar w:fldCharType="separate"/>
        </w:r>
        <w:r w:rsidR="00A27713">
          <w:rPr>
            <w:noProof/>
          </w:rPr>
          <w:t>3</w:t>
        </w:r>
        <w:r>
          <w:rPr>
            <w:noProof/>
          </w:rPr>
          <w:fldChar w:fldCharType="end"/>
        </w:r>
      </w:p>
    </w:sdtContent>
  </w:sdt>
  <w:p w14:paraId="63BFF942" w14:textId="77777777" w:rsidR="00D61ED2" w:rsidRDefault="00D61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E679E" w14:textId="77777777" w:rsidR="004D6DAA" w:rsidRDefault="004D6DAA" w:rsidP="007B6922">
      <w:pPr>
        <w:spacing w:after="0" w:line="240" w:lineRule="auto"/>
      </w:pPr>
      <w:r>
        <w:separator/>
      </w:r>
    </w:p>
  </w:footnote>
  <w:footnote w:type="continuationSeparator" w:id="0">
    <w:p w14:paraId="2113CC2D" w14:textId="77777777" w:rsidR="004D6DAA" w:rsidRDefault="004D6DAA" w:rsidP="007B6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C4845"/>
    <w:multiLevelType w:val="hybridMultilevel"/>
    <w:tmpl w:val="42008C3A"/>
    <w:lvl w:ilvl="0" w:tplc="482E8AC6">
      <w:start w:val="2015"/>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9571EE"/>
    <w:multiLevelType w:val="hybridMultilevel"/>
    <w:tmpl w:val="CE74BC7A"/>
    <w:lvl w:ilvl="0" w:tplc="FD44DA3C">
      <w:start w:val="201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96513A"/>
    <w:multiLevelType w:val="hybridMultilevel"/>
    <w:tmpl w:val="56D6E3F4"/>
    <w:lvl w:ilvl="0" w:tplc="9B0CA8AC">
      <w:start w:val="16"/>
      <w:numFmt w:val="bullet"/>
      <w:lvlText w:val="-"/>
      <w:lvlJc w:val="left"/>
      <w:pPr>
        <w:ind w:left="1080" w:hanging="360"/>
      </w:pPr>
      <w:rPr>
        <w:rFonts w:ascii="Arial" w:eastAsia="Times New Roman" w:hAnsi="Arial" w:cs="Arial"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3DB"/>
    <w:rsid w:val="000005EB"/>
    <w:rsid w:val="000702F9"/>
    <w:rsid w:val="000858FB"/>
    <w:rsid w:val="000C0200"/>
    <w:rsid w:val="001171B1"/>
    <w:rsid w:val="00150A90"/>
    <w:rsid w:val="001554A1"/>
    <w:rsid w:val="00164EB1"/>
    <w:rsid w:val="0016543C"/>
    <w:rsid w:val="00172575"/>
    <w:rsid w:val="001753D4"/>
    <w:rsid w:val="00193E77"/>
    <w:rsid w:val="0024702D"/>
    <w:rsid w:val="00274953"/>
    <w:rsid w:val="002B01CB"/>
    <w:rsid w:val="002C4EFC"/>
    <w:rsid w:val="002D5039"/>
    <w:rsid w:val="002D7997"/>
    <w:rsid w:val="00323EC9"/>
    <w:rsid w:val="0032638E"/>
    <w:rsid w:val="00357741"/>
    <w:rsid w:val="003738C8"/>
    <w:rsid w:val="004231EC"/>
    <w:rsid w:val="00444C64"/>
    <w:rsid w:val="004513C4"/>
    <w:rsid w:val="00497090"/>
    <w:rsid w:val="004C36AD"/>
    <w:rsid w:val="004D6DAA"/>
    <w:rsid w:val="004E64DC"/>
    <w:rsid w:val="00502F5A"/>
    <w:rsid w:val="00513B80"/>
    <w:rsid w:val="00590C6E"/>
    <w:rsid w:val="005975A4"/>
    <w:rsid w:val="005B7005"/>
    <w:rsid w:val="005C7FFB"/>
    <w:rsid w:val="005E2F00"/>
    <w:rsid w:val="005E6328"/>
    <w:rsid w:val="005E7D40"/>
    <w:rsid w:val="005F1AAD"/>
    <w:rsid w:val="00603F40"/>
    <w:rsid w:val="006923DB"/>
    <w:rsid w:val="00702782"/>
    <w:rsid w:val="007272CC"/>
    <w:rsid w:val="007A20AC"/>
    <w:rsid w:val="007B6922"/>
    <w:rsid w:val="007D1A38"/>
    <w:rsid w:val="007D2335"/>
    <w:rsid w:val="007D6032"/>
    <w:rsid w:val="0081715B"/>
    <w:rsid w:val="008203BD"/>
    <w:rsid w:val="00822BB0"/>
    <w:rsid w:val="0083026A"/>
    <w:rsid w:val="008930BF"/>
    <w:rsid w:val="00897237"/>
    <w:rsid w:val="008C455B"/>
    <w:rsid w:val="008D546B"/>
    <w:rsid w:val="008E5D88"/>
    <w:rsid w:val="008F16BB"/>
    <w:rsid w:val="00950E50"/>
    <w:rsid w:val="00980699"/>
    <w:rsid w:val="009A642E"/>
    <w:rsid w:val="009D16F2"/>
    <w:rsid w:val="00A051EE"/>
    <w:rsid w:val="00A263EE"/>
    <w:rsid w:val="00A26A00"/>
    <w:rsid w:val="00A27713"/>
    <w:rsid w:val="00A820A6"/>
    <w:rsid w:val="00AB26A2"/>
    <w:rsid w:val="00B22E9A"/>
    <w:rsid w:val="00B51D3C"/>
    <w:rsid w:val="00B56A04"/>
    <w:rsid w:val="00C146DF"/>
    <w:rsid w:val="00C20AD2"/>
    <w:rsid w:val="00C235FE"/>
    <w:rsid w:val="00C26D70"/>
    <w:rsid w:val="00C50EB6"/>
    <w:rsid w:val="00C555FB"/>
    <w:rsid w:val="00C82BCD"/>
    <w:rsid w:val="00C90242"/>
    <w:rsid w:val="00CA727A"/>
    <w:rsid w:val="00CC00F9"/>
    <w:rsid w:val="00CD5942"/>
    <w:rsid w:val="00D05F5B"/>
    <w:rsid w:val="00D4102D"/>
    <w:rsid w:val="00D43780"/>
    <w:rsid w:val="00D61BE6"/>
    <w:rsid w:val="00D61ED2"/>
    <w:rsid w:val="00DB40C5"/>
    <w:rsid w:val="00DC51AA"/>
    <w:rsid w:val="00DD34A2"/>
    <w:rsid w:val="00E53A16"/>
    <w:rsid w:val="00E5744E"/>
    <w:rsid w:val="00F254A9"/>
    <w:rsid w:val="00F32EEA"/>
    <w:rsid w:val="00F35311"/>
    <w:rsid w:val="00F355FE"/>
    <w:rsid w:val="00F35C08"/>
    <w:rsid w:val="00F42E9C"/>
    <w:rsid w:val="00F46541"/>
    <w:rsid w:val="00F60095"/>
    <w:rsid w:val="00F90C0A"/>
    <w:rsid w:val="00FF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F77E"/>
  <w15:chartTrackingRefBased/>
  <w15:docId w15:val="{77D5B3EF-98A5-4DB2-A0C2-9B696755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D34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81715B"/>
    <w:pPr>
      <w:keepNext/>
      <w:keepLines/>
      <w:spacing w:before="80" w:after="0" w:line="240" w:lineRule="auto"/>
      <w:outlineLvl w:val="8"/>
    </w:pPr>
    <w:rPr>
      <w:rFonts w:asciiTheme="majorHAnsi" w:eastAsiaTheme="majorEastAsia" w:hAnsiTheme="majorHAnsi" w:cstheme="majorBidi"/>
      <w:i/>
      <w:iCs/>
      <w:smallCaps/>
      <w:color w:val="595959" w:themeColor="text1" w:themeTint="A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3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1">
    <w:name w:val="first1"/>
    <w:basedOn w:val="Normal"/>
    <w:rsid w:val="007B6922"/>
    <w:pPr>
      <w:spacing w:before="100" w:beforeAutospacing="1" w:after="288" w:line="240" w:lineRule="auto"/>
    </w:pPr>
    <w:rPr>
      <w:rFonts w:ascii="Times New Roman" w:eastAsia="Times New Roman" w:hAnsi="Times New Roman" w:cs="Times New Roman"/>
      <w:b/>
      <w:bCs/>
      <w:color w:val="000000"/>
      <w:sz w:val="24"/>
      <w:szCs w:val="24"/>
    </w:rPr>
  </w:style>
  <w:style w:type="character" w:customStyle="1" w:styleId="hps">
    <w:name w:val="hps"/>
    <w:basedOn w:val="DefaultParagraphFont"/>
    <w:rsid w:val="007B6922"/>
  </w:style>
  <w:style w:type="paragraph" w:styleId="FootnoteText">
    <w:name w:val="footnote text"/>
    <w:basedOn w:val="Normal"/>
    <w:link w:val="FootnoteTextChar"/>
    <w:uiPriority w:val="99"/>
    <w:semiHidden/>
    <w:unhideWhenUsed/>
    <w:rsid w:val="007B69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922"/>
    <w:rPr>
      <w:sz w:val="20"/>
      <w:szCs w:val="20"/>
    </w:rPr>
  </w:style>
  <w:style w:type="character" w:styleId="FootnoteReference">
    <w:name w:val="footnote reference"/>
    <w:basedOn w:val="DefaultParagraphFont"/>
    <w:uiPriority w:val="99"/>
    <w:semiHidden/>
    <w:unhideWhenUsed/>
    <w:rsid w:val="007B6922"/>
    <w:rPr>
      <w:vertAlign w:val="superscript"/>
    </w:rPr>
  </w:style>
  <w:style w:type="paragraph" w:styleId="BalloonText">
    <w:name w:val="Balloon Text"/>
    <w:basedOn w:val="Normal"/>
    <w:link w:val="BalloonTextChar"/>
    <w:uiPriority w:val="99"/>
    <w:semiHidden/>
    <w:unhideWhenUsed/>
    <w:rsid w:val="00C23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5FE"/>
    <w:rPr>
      <w:rFonts w:ascii="Segoe UI" w:hAnsi="Segoe UI" w:cs="Segoe UI"/>
      <w:sz w:val="18"/>
      <w:szCs w:val="18"/>
    </w:rPr>
  </w:style>
  <w:style w:type="paragraph" w:styleId="ListParagraph">
    <w:name w:val="List Paragraph"/>
    <w:basedOn w:val="Normal"/>
    <w:uiPriority w:val="34"/>
    <w:qFormat/>
    <w:rsid w:val="0081715B"/>
    <w:pPr>
      <w:ind w:left="720"/>
      <w:contextualSpacing/>
    </w:pPr>
  </w:style>
  <w:style w:type="character" w:customStyle="1" w:styleId="Heading9Char">
    <w:name w:val="Heading 9 Char"/>
    <w:basedOn w:val="DefaultParagraphFont"/>
    <w:link w:val="Heading9"/>
    <w:uiPriority w:val="9"/>
    <w:semiHidden/>
    <w:rsid w:val="0081715B"/>
    <w:rPr>
      <w:rFonts w:asciiTheme="majorHAnsi" w:eastAsiaTheme="majorEastAsia" w:hAnsiTheme="majorHAnsi" w:cstheme="majorBidi"/>
      <w:i/>
      <w:iCs/>
      <w:smallCaps/>
      <w:color w:val="595959" w:themeColor="text1" w:themeTint="A6"/>
      <w:sz w:val="21"/>
      <w:szCs w:val="21"/>
    </w:rPr>
  </w:style>
  <w:style w:type="character" w:customStyle="1" w:styleId="shorttext">
    <w:name w:val="short_text"/>
    <w:basedOn w:val="DefaultParagraphFont"/>
    <w:rsid w:val="00C146DF"/>
  </w:style>
  <w:style w:type="character" w:styleId="Hyperlink">
    <w:name w:val="Hyperlink"/>
    <w:basedOn w:val="DefaultParagraphFont"/>
    <w:uiPriority w:val="99"/>
    <w:unhideWhenUsed/>
    <w:rsid w:val="002B01CB"/>
    <w:rPr>
      <w:color w:val="0000FF"/>
      <w:u w:val="single"/>
    </w:rPr>
  </w:style>
  <w:style w:type="character" w:styleId="Strong">
    <w:name w:val="Strong"/>
    <w:basedOn w:val="DefaultParagraphFont"/>
    <w:uiPriority w:val="22"/>
    <w:qFormat/>
    <w:rsid w:val="00C555FB"/>
    <w:rPr>
      <w:b/>
      <w:bCs/>
    </w:rPr>
  </w:style>
  <w:style w:type="character" w:customStyle="1" w:styleId="alt-edited">
    <w:name w:val="alt-edited"/>
    <w:basedOn w:val="DefaultParagraphFont"/>
    <w:rsid w:val="005B7005"/>
  </w:style>
  <w:style w:type="character" w:customStyle="1" w:styleId="Heading3Char">
    <w:name w:val="Heading 3 Char"/>
    <w:basedOn w:val="DefaultParagraphFont"/>
    <w:link w:val="Heading3"/>
    <w:uiPriority w:val="9"/>
    <w:semiHidden/>
    <w:rsid w:val="00DD34A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02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782"/>
  </w:style>
  <w:style w:type="paragraph" w:styleId="Footer">
    <w:name w:val="footer"/>
    <w:basedOn w:val="Normal"/>
    <w:link w:val="FooterChar"/>
    <w:uiPriority w:val="99"/>
    <w:unhideWhenUsed/>
    <w:rsid w:val="00702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782"/>
  </w:style>
  <w:style w:type="character" w:styleId="FollowedHyperlink">
    <w:name w:val="FollowedHyperlink"/>
    <w:basedOn w:val="DefaultParagraphFont"/>
    <w:uiPriority w:val="99"/>
    <w:semiHidden/>
    <w:unhideWhenUsed/>
    <w:rsid w:val="00F42E9C"/>
    <w:rPr>
      <w:color w:val="954F72"/>
      <w:u w:val="single"/>
    </w:rPr>
  </w:style>
  <w:style w:type="paragraph" w:customStyle="1" w:styleId="msonormal0">
    <w:name w:val="msonormal"/>
    <w:basedOn w:val="Normal"/>
    <w:rsid w:val="00F42E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F42E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F42E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Normal"/>
    <w:rsid w:val="00F42E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character" w:customStyle="1" w:styleId="igc-table-cell-span">
    <w:name w:val="igc-table-cell-span"/>
    <w:basedOn w:val="DefaultParagraphFont"/>
    <w:rsid w:val="00C20AD2"/>
  </w:style>
  <w:style w:type="paragraph" w:customStyle="1" w:styleId="Default">
    <w:name w:val="Default"/>
    <w:rsid w:val="001554A1"/>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F35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59120">
      <w:bodyDiv w:val="1"/>
      <w:marLeft w:val="0"/>
      <w:marRight w:val="0"/>
      <w:marTop w:val="0"/>
      <w:marBottom w:val="0"/>
      <w:divBdr>
        <w:top w:val="none" w:sz="0" w:space="0" w:color="auto"/>
        <w:left w:val="none" w:sz="0" w:space="0" w:color="auto"/>
        <w:bottom w:val="none" w:sz="0" w:space="0" w:color="auto"/>
        <w:right w:val="none" w:sz="0" w:space="0" w:color="auto"/>
      </w:divBdr>
    </w:div>
    <w:div w:id="209391023">
      <w:bodyDiv w:val="1"/>
      <w:marLeft w:val="0"/>
      <w:marRight w:val="0"/>
      <w:marTop w:val="0"/>
      <w:marBottom w:val="0"/>
      <w:divBdr>
        <w:top w:val="none" w:sz="0" w:space="0" w:color="auto"/>
        <w:left w:val="none" w:sz="0" w:space="0" w:color="auto"/>
        <w:bottom w:val="none" w:sz="0" w:space="0" w:color="auto"/>
        <w:right w:val="none" w:sz="0" w:space="0" w:color="auto"/>
      </w:divBdr>
    </w:div>
    <w:div w:id="319041980">
      <w:bodyDiv w:val="1"/>
      <w:marLeft w:val="0"/>
      <w:marRight w:val="0"/>
      <w:marTop w:val="0"/>
      <w:marBottom w:val="0"/>
      <w:divBdr>
        <w:top w:val="none" w:sz="0" w:space="0" w:color="auto"/>
        <w:left w:val="none" w:sz="0" w:space="0" w:color="auto"/>
        <w:bottom w:val="none" w:sz="0" w:space="0" w:color="auto"/>
        <w:right w:val="none" w:sz="0" w:space="0" w:color="auto"/>
      </w:divBdr>
    </w:div>
    <w:div w:id="417755003">
      <w:bodyDiv w:val="1"/>
      <w:marLeft w:val="0"/>
      <w:marRight w:val="0"/>
      <w:marTop w:val="0"/>
      <w:marBottom w:val="0"/>
      <w:divBdr>
        <w:top w:val="none" w:sz="0" w:space="0" w:color="auto"/>
        <w:left w:val="none" w:sz="0" w:space="0" w:color="auto"/>
        <w:bottom w:val="none" w:sz="0" w:space="0" w:color="auto"/>
        <w:right w:val="none" w:sz="0" w:space="0" w:color="auto"/>
      </w:divBdr>
    </w:div>
    <w:div w:id="455218320">
      <w:bodyDiv w:val="1"/>
      <w:marLeft w:val="0"/>
      <w:marRight w:val="0"/>
      <w:marTop w:val="0"/>
      <w:marBottom w:val="0"/>
      <w:divBdr>
        <w:top w:val="none" w:sz="0" w:space="0" w:color="auto"/>
        <w:left w:val="none" w:sz="0" w:space="0" w:color="auto"/>
        <w:bottom w:val="none" w:sz="0" w:space="0" w:color="auto"/>
        <w:right w:val="none" w:sz="0" w:space="0" w:color="auto"/>
      </w:divBdr>
    </w:div>
    <w:div w:id="529680612">
      <w:bodyDiv w:val="1"/>
      <w:marLeft w:val="0"/>
      <w:marRight w:val="0"/>
      <w:marTop w:val="0"/>
      <w:marBottom w:val="0"/>
      <w:divBdr>
        <w:top w:val="none" w:sz="0" w:space="0" w:color="auto"/>
        <w:left w:val="none" w:sz="0" w:space="0" w:color="auto"/>
        <w:bottom w:val="none" w:sz="0" w:space="0" w:color="auto"/>
        <w:right w:val="none" w:sz="0" w:space="0" w:color="auto"/>
      </w:divBdr>
    </w:div>
    <w:div w:id="580138739">
      <w:bodyDiv w:val="1"/>
      <w:marLeft w:val="0"/>
      <w:marRight w:val="0"/>
      <w:marTop w:val="0"/>
      <w:marBottom w:val="0"/>
      <w:divBdr>
        <w:top w:val="none" w:sz="0" w:space="0" w:color="auto"/>
        <w:left w:val="none" w:sz="0" w:space="0" w:color="auto"/>
        <w:bottom w:val="none" w:sz="0" w:space="0" w:color="auto"/>
        <w:right w:val="none" w:sz="0" w:space="0" w:color="auto"/>
      </w:divBdr>
    </w:div>
    <w:div w:id="736441055">
      <w:bodyDiv w:val="1"/>
      <w:marLeft w:val="0"/>
      <w:marRight w:val="0"/>
      <w:marTop w:val="0"/>
      <w:marBottom w:val="0"/>
      <w:divBdr>
        <w:top w:val="none" w:sz="0" w:space="0" w:color="auto"/>
        <w:left w:val="none" w:sz="0" w:space="0" w:color="auto"/>
        <w:bottom w:val="none" w:sz="0" w:space="0" w:color="auto"/>
        <w:right w:val="none" w:sz="0" w:space="0" w:color="auto"/>
      </w:divBdr>
    </w:div>
    <w:div w:id="882131922">
      <w:bodyDiv w:val="1"/>
      <w:marLeft w:val="0"/>
      <w:marRight w:val="0"/>
      <w:marTop w:val="0"/>
      <w:marBottom w:val="0"/>
      <w:divBdr>
        <w:top w:val="none" w:sz="0" w:space="0" w:color="auto"/>
        <w:left w:val="none" w:sz="0" w:space="0" w:color="auto"/>
        <w:bottom w:val="none" w:sz="0" w:space="0" w:color="auto"/>
        <w:right w:val="none" w:sz="0" w:space="0" w:color="auto"/>
      </w:divBdr>
    </w:div>
    <w:div w:id="892161056">
      <w:bodyDiv w:val="1"/>
      <w:marLeft w:val="0"/>
      <w:marRight w:val="0"/>
      <w:marTop w:val="0"/>
      <w:marBottom w:val="0"/>
      <w:divBdr>
        <w:top w:val="none" w:sz="0" w:space="0" w:color="auto"/>
        <w:left w:val="none" w:sz="0" w:space="0" w:color="auto"/>
        <w:bottom w:val="none" w:sz="0" w:space="0" w:color="auto"/>
        <w:right w:val="none" w:sz="0" w:space="0" w:color="auto"/>
      </w:divBdr>
    </w:div>
    <w:div w:id="959266570">
      <w:bodyDiv w:val="1"/>
      <w:marLeft w:val="0"/>
      <w:marRight w:val="0"/>
      <w:marTop w:val="0"/>
      <w:marBottom w:val="0"/>
      <w:divBdr>
        <w:top w:val="none" w:sz="0" w:space="0" w:color="auto"/>
        <w:left w:val="none" w:sz="0" w:space="0" w:color="auto"/>
        <w:bottom w:val="none" w:sz="0" w:space="0" w:color="auto"/>
        <w:right w:val="none" w:sz="0" w:space="0" w:color="auto"/>
      </w:divBdr>
    </w:div>
    <w:div w:id="1029767212">
      <w:bodyDiv w:val="1"/>
      <w:marLeft w:val="0"/>
      <w:marRight w:val="0"/>
      <w:marTop w:val="0"/>
      <w:marBottom w:val="0"/>
      <w:divBdr>
        <w:top w:val="none" w:sz="0" w:space="0" w:color="auto"/>
        <w:left w:val="none" w:sz="0" w:space="0" w:color="auto"/>
        <w:bottom w:val="none" w:sz="0" w:space="0" w:color="auto"/>
        <w:right w:val="none" w:sz="0" w:space="0" w:color="auto"/>
      </w:divBdr>
    </w:div>
    <w:div w:id="1241983796">
      <w:bodyDiv w:val="1"/>
      <w:marLeft w:val="0"/>
      <w:marRight w:val="0"/>
      <w:marTop w:val="0"/>
      <w:marBottom w:val="0"/>
      <w:divBdr>
        <w:top w:val="none" w:sz="0" w:space="0" w:color="auto"/>
        <w:left w:val="none" w:sz="0" w:space="0" w:color="auto"/>
        <w:bottom w:val="none" w:sz="0" w:space="0" w:color="auto"/>
        <w:right w:val="none" w:sz="0" w:space="0" w:color="auto"/>
      </w:divBdr>
    </w:div>
    <w:div w:id="1275821644">
      <w:bodyDiv w:val="1"/>
      <w:marLeft w:val="0"/>
      <w:marRight w:val="0"/>
      <w:marTop w:val="0"/>
      <w:marBottom w:val="0"/>
      <w:divBdr>
        <w:top w:val="none" w:sz="0" w:space="0" w:color="auto"/>
        <w:left w:val="none" w:sz="0" w:space="0" w:color="auto"/>
        <w:bottom w:val="none" w:sz="0" w:space="0" w:color="auto"/>
        <w:right w:val="none" w:sz="0" w:space="0" w:color="auto"/>
      </w:divBdr>
    </w:div>
    <w:div w:id="1275937333">
      <w:bodyDiv w:val="1"/>
      <w:marLeft w:val="0"/>
      <w:marRight w:val="0"/>
      <w:marTop w:val="0"/>
      <w:marBottom w:val="0"/>
      <w:divBdr>
        <w:top w:val="none" w:sz="0" w:space="0" w:color="auto"/>
        <w:left w:val="none" w:sz="0" w:space="0" w:color="auto"/>
        <w:bottom w:val="none" w:sz="0" w:space="0" w:color="auto"/>
        <w:right w:val="none" w:sz="0" w:space="0" w:color="auto"/>
      </w:divBdr>
    </w:div>
    <w:div w:id="1488326804">
      <w:bodyDiv w:val="1"/>
      <w:marLeft w:val="0"/>
      <w:marRight w:val="0"/>
      <w:marTop w:val="0"/>
      <w:marBottom w:val="0"/>
      <w:divBdr>
        <w:top w:val="none" w:sz="0" w:space="0" w:color="auto"/>
        <w:left w:val="none" w:sz="0" w:space="0" w:color="auto"/>
        <w:bottom w:val="none" w:sz="0" w:space="0" w:color="auto"/>
        <w:right w:val="none" w:sz="0" w:space="0" w:color="auto"/>
      </w:divBdr>
    </w:div>
    <w:div w:id="1539201013">
      <w:bodyDiv w:val="1"/>
      <w:marLeft w:val="0"/>
      <w:marRight w:val="0"/>
      <w:marTop w:val="0"/>
      <w:marBottom w:val="0"/>
      <w:divBdr>
        <w:top w:val="none" w:sz="0" w:space="0" w:color="auto"/>
        <w:left w:val="none" w:sz="0" w:space="0" w:color="auto"/>
        <w:bottom w:val="none" w:sz="0" w:space="0" w:color="auto"/>
        <w:right w:val="none" w:sz="0" w:space="0" w:color="auto"/>
      </w:divBdr>
    </w:div>
    <w:div w:id="1546866369">
      <w:bodyDiv w:val="1"/>
      <w:marLeft w:val="0"/>
      <w:marRight w:val="0"/>
      <w:marTop w:val="0"/>
      <w:marBottom w:val="0"/>
      <w:divBdr>
        <w:top w:val="none" w:sz="0" w:space="0" w:color="auto"/>
        <w:left w:val="none" w:sz="0" w:space="0" w:color="auto"/>
        <w:bottom w:val="none" w:sz="0" w:space="0" w:color="auto"/>
        <w:right w:val="none" w:sz="0" w:space="0" w:color="auto"/>
      </w:divBdr>
    </w:div>
    <w:div w:id="1570841068">
      <w:bodyDiv w:val="1"/>
      <w:marLeft w:val="0"/>
      <w:marRight w:val="0"/>
      <w:marTop w:val="0"/>
      <w:marBottom w:val="0"/>
      <w:divBdr>
        <w:top w:val="none" w:sz="0" w:space="0" w:color="auto"/>
        <w:left w:val="none" w:sz="0" w:space="0" w:color="auto"/>
        <w:bottom w:val="none" w:sz="0" w:space="0" w:color="auto"/>
        <w:right w:val="none" w:sz="0" w:space="0" w:color="auto"/>
      </w:divBdr>
    </w:div>
    <w:div w:id="1740516681">
      <w:bodyDiv w:val="1"/>
      <w:marLeft w:val="0"/>
      <w:marRight w:val="0"/>
      <w:marTop w:val="0"/>
      <w:marBottom w:val="0"/>
      <w:divBdr>
        <w:top w:val="none" w:sz="0" w:space="0" w:color="auto"/>
        <w:left w:val="none" w:sz="0" w:space="0" w:color="auto"/>
        <w:bottom w:val="none" w:sz="0" w:space="0" w:color="auto"/>
        <w:right w:val="none" w:sz="0" w:space="0" w:color="auto"/>
      </w:divBdr>
    </w:div>
    <w:div w:id="1760636396">
      <w:bodyDiv w:val="1"/>
      <w:marLeft w:val="0"/>
      <w:marRight w:val="0"/>
      <w:marTop w:val="0"/>
      <w:marBottom w:val="0"/>
      <w:divBdr>
        <w:top w:val="none" w:sz="0" w:space="0" w:color="auto"/>
        <w:left w:val="none" w:sz="0" w:space="0" w:color="auto"/>
        <w:bottom w:val="none" w:sz="0" w:space="0" w:color="auto"/>
        <w:right w:val="none" w:sz="0" w:space="0" w:color="auto"/>
      </w:divBdr>
    </w:div>
    <w:div w:id="1780100277">
      <w:bodyDiv w:val="1"/>
      <w:marLeft w:val="0"/>
      <w:marRight w:val="0"/>
      <w:marTop w:val="0"/>
      <w:marBottom w:val="0"/>
      <w:divBdr>
        <w:top w:val="none" w:sz="0" w:space="0" w:color="auto"/>
        <w:left w:val="none" w:sz="0" w:space="0" w:color="auto"/>
        <w:bottom w:val="none" w:sz="0" w:space="0" w:color="auto"/>
        <w:right w:val="none" w:sz="0" w:space="0" w:color="auto"/>
      </w:divBdr>
    </w:div>
    <w:div w:id="181779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y.org/news/feature/corruption_perceptions_index_20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D7F82-2A30-4E43-94D3-70D68F1B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Bayarsaikhan Batmunkh</dc:creator>
  <cp:keywords/>
  <dc:description/>
  <cp:lastModifiedBy>Shinebayar Tseden-Ish</cp:lastModifiedBy>
  <cp:revision>2</cp:revision>
  <cp:lastPrinted>2018-02-22T03:06:00Z</cp:lastPrinted>
  <dcterms:created xsi:type="dcterms:W3CDTF">2018-07-17T08:00:00Z</dcterms:created>
  <dcterms:modified xsi:type="dcterms:W3CDTF">2018-07-17T08:00:00Z</dcterms:modified>
</cp:coreProperties>
</file>